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E9615" w14:textId="77777777" w:rsidR="004E7CEA" w:rsidRPr="001E5865" w:rsidRDefault="004E7CEA" w:rsidP="004E7CEA">
      <w:pPr>
        <w:jc w:val="center"/>
        <w:rPr>
          <w:rFonts w:cstheme="minorHAnsi"/>
        </w:rPr>
      </w:pPr>
    </w:p>
    <w:p w14:paraId="2FE063FE" w14:textId="7A0C275F" w:rsidR="004E7CEA" w:rsidRPr="001E5865" w:rsidRDefault="00871E5B" w:rsidP="004E7CEA">
      <w:pPr>
        <w:jc w:val="center"/>
        <w:rPr>
          <w:rFonts w:cstheme="minorHAnsi"/>
        </w:rPr>
      </w:pPr>
      <w:r>
        <w:rPr>
          <w:noProof/>
        </w:rPr>
        <w:drawing>
          <wp:anchor distT="0" distB="0" distL="114300" distR="114300" simplePos="0" relativeHeight="251659264" behindDoc="0" locked="0" layoutInCell="1" allowOverlap="1" wp14:anchorId="0635B826" wp14:editId="6680FD53">
            <wp:simplePos x="0" y="0"/>
            <wp:positionH relativeFrom="column">
              <wp:posOffset>2514600</wp:posOffset>
            </wp:positionH>
            <wp:positionV relativeFrom="paragraph">
              <wp:posOffset>6562</wp:posOffset>
            </wp:positionV>
            <wp:extent cx="1175385" cy="1324610"/>
            <wp:effectExtent l="19050" t="0" r="5715" b="0"/>
            <wp:wrapSquare wrapText="bothSides"/>
            <wp:docPr id="6" name="Picture 1" descr="Description: Image result for ministry of comme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ministry of commerce logo"/>
                    <pic:cNvPicPr>
                      <a:picLocks noChangeAspect="1" noChangeArrowheads="1"/>
                    </pic:cNvPicPr>
                  </pic:nvPicPr>
                  <pic:blipFill>
                    <a:blip r:embed="rId11"/>
                    <a:srcRect/>
                    <a:stretch>
                      <a:fillRect/>
                    </a:stretch>
                  </pic:blipFill>
                  <pic:spPr bwMode="auto">
                    <a:xfrm>
                      <a:off x="0" y="0"/>
                      <a:ext cx="1175385" cy="1324610"/>
                    </a:xfrm>
                    <a:prstGeom prst="rect">
                      <a:avLst/>
                    </a:prstGeom>
                    <a:noFill/>
                    <a:ln w="9525">
                      <a:noFill/>
                      <a:miter lim="800000"/>
                      <a:headEnd/>
                      <a:tailEnd/>
                    </a:ln>
                  </pic:spPr>
                </pic:pic>
              </a:graphicData>
            </a:graphic>
          </wp:anchor>
        </w:drawing>
      </w:r>
    </w:p>
    <w:p w14:paraId="28BC0545" w14:textId="5B878BD4" w:rsidR="000A0AEB" w:rsidRPr="00F965FE" w:rsidRDefault="000A0AEB" w:rsidP="004E7CEA">
      <w:pPr>
        <w:spacing w:after="0"/>
        <w:jc w:val="center"/>
        <w:rPr>
          <w:rFonts w:cstheme="minorHAnsi"/>
          <w:b/>
          <w:color w:val="70AD47" w:themeColor="accent6"/>
          <w:sz w:val="24"/>
          <w:szCs w:val="24"/>
        </w:rPr>
      </w:pPr>
    </w:p>
    <w:p w14:paraId="6F923AAC" w14:textId="77777777" w:rsidR="00EF7FE4" w:rsidRDefault="00EF7FE4" w:rsidP="001038DF">
      <w:pPr>
        <w:spacing w:after="0"/>
        <w:jc w:val="center"/>
        <w:rPr>
          <w:rFonts w:cstheme="minorHAnsi"/>
          <w:b/>
          <w:sz w:val="48"/>
        </w:rPr>
      </w:pPr>
    </w:p>
    <w:p w14:paraId="122C059C" w14:textId="77777777" w:rsidR="00871E5B" w:rsidRDefault="00871E5B" w:rsidP="001038DF">
      <w:pPr>
        <w:spacing w:after="0"/>
        <w:jc w:val="center"/>
        <w:rPr>
          <w:rFonts w:cstheme="minorHAnsi"/>
          <w:b/>
          <w:sz w:val="48"/>
        </w:rPr>
      </w:pPr>
    </w:p>
    <w:p w14:paraId="50304271" w14:textId="77777777" w:rsidR="00871E5B" w:rsidRDefault="00871E5B" w:rsidP="001038DF">
      <w:pPr>
        <w:spacing w:after="0"/>
        <w:jc w:val="center"/>
        <w:rPr>
          <w:rFonts w:cstheme="minorHAnsi"/>
          <w:b/>
          <w:sz w:val="48"/>
        </w:rPr>
      </w:pPr>
    </w:p>
    <w:p w14:paraId="7557BAF9" w14:textId="219EF69C" w:rsidR="001038DF" w:rsidRPr="00F965FE" w:rsidRDefault="005A4248" w:rsidP="001038DF">
      <w:pPr>
        <w:spacing w:after="0"/>
        <w:jc w:val="center"/>
        <w:rPr>
          <w:rFonts w:cstheme="minorHAnsi"/>
          <w:b/>
          <w:sz w:val="36"/>
          <w:szCs w:val="36"/>
        </w:rPr>
      </w:pPr>
      <w:r>
        <w:rPr>
          <w:rFonts w:cstheme="minorHAnsi"/>
          <w:b/>
          <w:sz w:val="36"/>
          <w:szCs w:val="36"/>
        </w:rPr>
        <w:t>Islamic Republic</w:t>
      </w:r>
      <w:r w:rsidRPr="00F965FE">
        <w:rPr>
          <w:rFonts w:cstheme="minorHAnsi"/>
          <w:b/>
          <w:sz w:val="36"/>
          <w:szCs w:val="36"/>
        </w:rPr>
        <w:t xml:space="preserve"> </w:t>
      </w:r>
      <w:r w:rsidR="001038DF" w:rsidRPr="00F965FE">
        <w:rPr>
          <w:rFonts w:cstheme="minorHAnsi"/>
          <w:b/>
          <w:sz w:val="36"/>
          <w:szCs w:val="36"/>
        </w:rPr>
        <w:t>of Pakistan</w:t>
      </w:r>
    </w:p>
    <w:p w14:paraId="75EA0B87" w14:textId="0AD4FC05" w:rsidR="00871E5B" w:rsidRDefault="00CC56DC" w:rsidP="001038DF">
      <w:pPr>
        <w:spacing w:after="0"/>
        <w:jc w:val="center"/>
        <w:rPr>
          <w:rFonts w:cstheme="minorHAnsi"/>
          <w:b/>
          <w:sz w:val="36"/>
          <w:szCs w:val="36"/>
        </w:rPr>
      </w:pPr>
      <w:r w:rsidRPr="00F965FE">
        <w:rPr>
          <w:rFonts w:cstheme="minorHAnsi"/>
          <w:b/>
          <w:sz w:val="36"/>
          <w:szCs w:val="36"/>
        </w:rPr>
        <w:t>Ministry of Commerce</w:t>
      </w:r>
      <w:r w:rsidR="00871E5B">
        <w:rPr>
          <w:rFonts w:cstheme="minorHAnsi"/>
          <w:b/>
          <w:sz w:val="36"/>
          <w:szCs w:val="36"/>
        </w:rPr>
        <w:t xml:space="preserve"> </w:t>
      </w:r>
    </w:p>
    <w:p w14:paraId="41ACCD61" w14:textId="24D0B630" w:rsidR="001038DF" w:rsidRPr="00F965FE" w:rsidRDefault="001038DF" w:rsidP="001038DF">
      <w:pPr>
        <w:spacing w:after="0"/>
        <w:jc w:val="center"/>
        <w:rPr>
          <w:rFonts w:cstheme="minorHAnsi"/>
          <w:b/>
          <w:sz w:val="36"/>
          <w:szCs w:val="36"/>
        </w:rPr>
      </w:pPr>
      <w:r w:rsidRPr="00F965FE">
        <w:rPr>
          <w:rFonts w:cstheme="minorHAnsi"/>
          <w:b/>
          <w:sz w:val="36"/>
          <w:szCs w:val="36"/>
        </w:rPr>
        <w:t xml:space="preserve"> </w:t>
      </w:r>
    </w:p>
    <w:p w14:paraId="1D4FE3DF" w14:textId="6B07AEA9" w:rsidR="001038DF" w:rsidRPr="00F965FE" w:rsidRDefault="001038DF" w:rsidP="001038DF">
      <w:pPr>
        <w:spacing w:after="0"/>
        <w:jc w:val="center"/>
        <w:rPr>
          <w:rFonts w:cstheme="minorHAnsi"/>
          <w:b/>
          <w:sz w:val="36"/>
          <w:szCs w:val="36"/>
        </w:rPr>
      </w:pPr>
      <w:r w:rsidRPr="00F965FE">
        <w:rPr>
          <w:rFonts w:cstheme="minorHAnsi"/>
          <w:b/>
          <w:sz w:val="36"/>
          <w:szCs w:val="36"/>
        </w:rPr>
        <w:t xml:space="preserve">Pakistan </w:t>
      </w:r>
      <w:r w:rsidR="00CC56DC" w:rsidRPr="00F965FE">
        <w:rPr>
          <w:rFonts w:cstheme="minorHAnsi"/>
          <w:b/>
          <w:sz w:val="36"/>
          <w:szCs w:val="36"/>
        </w:rPr>
        <w:t>Goes Global</w:t>
      </w:r>
      <w:r w:rsidR="00B25D95" w:rsidRPr="00B25D95">
        <w:rPr>
          <w:rFonts w:cstheme="minorHAnsi"/>
          <w:b/>
          <w:sz w:val="36"/>
          <w:szCs w:val="36"/>
        </w:rPr>
        <w:t xml:space="preserve"> </w:t>
      </w:r>
      <w:r w:rsidR="00D33014">
        <w:rPr>
          <w:rFonts w:cstheme="minorHAnsi"/>
          <w:b/>
          <w:sz w:val="36"/>
          <w:szCs w:val="36"/>
        </w:rPr>
        <w:t>(</w:t>
      </w:r>
      <w:r w:rsidRPr="00F965FE">
        <w:rPr>
          <w:rFonts w:cstheme="minorHAnsi"/>
          <w:b/>
          <w:sz w:val="36"/>
          <w:szCs w:val="36"/>
        </w:rPr>
        <w:t>P1</w:t>
      </w:r>
      <w:r w:rsidR="00CC56DC" w:rsidRPr="00F965FE">
        <w:rPr>
          <w:rFonts w:cstheme="minorHAnsi"/>
          <w:b/>
          <w:sz w:val="36"/>
          <w:szCs w:val="36"/>
        </w:rPr>
        <w:t>70271</w:t>
      </w:r>
      <w:r w:rsidR="00D33014">
        <w:rPr>
          <w:rFonts w:cstheme="minorHAnsi"/>
          <w:b/>
          <w:sz w:val="36"/>
          <w:szCs w:val="36"/>
        </w:rPr>
        <w:t>)</w:t>
      </w:r>
    </w:p>
    <w:p w14:paraId="1CE5AF7D" w14:textId="77777777" w:rsidR="001038DF" w:rsidRPr="00F965FE" w:rsidRDefault="001038DF" w:rsidP="001038DF">
      <w:pPr>
        <w:spacing w:after="0"/>
        <w:jc w:val="center"/>
        <w:rPr>
          <w:rFonts w:cstheme="minorHAnsi"/>
          <w:b/>
          <w:sz w:val="36"/>
          <w:szCs w:val="36"/>
        </w:rPr>
      </w:pPr>
    </w:p>
    <w:p w14:paraId="7E7F8C87" w14:textId="5F915BC7" w:rsidR="00B87E90" w:rsidRDefault="00586AB3" w:rsidP="004E7CEA">
      <w:pPr>
        <w:spacing w:after="0"/>
        <w:jc w:val="center"/>
        <w:rPr>
          <w:rFonts w:cstheme="minorHAnsi"/>
          <w:b/>
          <w:sz w:val="36"/>
          <w:szCs w:val="36"/>
        </w:rPr>
      </w:pPr>
      <w:r>
        <w:rPr>
          <w:rFonts w:cstheme="minorHAnsi"/>
          <w:b/>
          <w:sz w:val="36"/>
          <w:szCs w:val="36"/>
        </w:rPr>
        <w:t>Draft</w:t>
      </w:r>
    </w:p>
    <w:p w14:paraId="3F6DB9A2" w14:textId="2CCE3978" w:rsidR="0075364D" w:rsidRPr="00F965FE" w:rsidRDefault="00871E5B" w:rsidP="004E7CEA">
      <w:pPr>
        <w:spacing w:after="0"/>
        <w:jc w:val="center"/>
        <w:rPr>
          <w:rFonts w:cstheme="minorHAnsi"/>
          <w:b/>
          <w:sz w:val="36"/>
          <w:szCs w:val="36"/>
        </w:rPr>
      </w:pPr>
      <w:r w:rsidRPr="00F965FE">
        <w:rPr>
          <w:rFonts w:cstheme="minorHAnsi"/>
          <w:b/>
          <w:sz w:val="36"/>
          <w:szCs w:val="36"/>
        </w:rPr>
        <w:t>Environment</w:t>
      </w:r>
      <w:r w:rsidR="00D33014">
        <w:rPr>
          <w:rFonts w:cstheme="minorHAnsi"/>
          <w:b/>
          <w:sz w:val="36"/>
          <w:szCs w:val="36"/>
        </w:rPr>
        <w:t>al</w:t>
      </w:r>
      <w:r w:rsidRPr="00F965FE">
        <w:rPr>
          <w:rFonts w:cstheme="minorHAnsi"/>
          <w:b/>
          <w:sz w:val="36"/>
          <w:szCs w:val="36"/>
        </w:rPr>
        <w:t xml:space="preserve"> and Social Commitment Plan</w:t>
      </w:r>
      <w:r w:rsidR="004E7CEA" w:rsidRPr="00F965FE">
        <w:rPr>
          <w:rFonts w:cstheme="minorHAnsi"/>
          <w:b/>
          <w:sz w:val="36"/>
          <w:szCs w:val="36"/>
        </w:rPr>
        <w:t xml:space="preserve"> (ESCP) </w:t>
      </w:r>
    </w:p>
    <w:p w14:paraId="065C0329" w14:textId="77777777" w:rsidR="00871E5B" w:rsidRPr="00F965FE" w:rsidRDefault="00871E5B" w:rsidP="004E7CEA">
      <w:pPr>
        <w:spacing w:after="0"/>
        <w:jc w:val="center"/>
        <w:rPr>
          <w:rFonts w:cstheme="minorHAnsi"/>
          <w:b/>
          <w:sz w:val="36"/>
          <w:szCs w:val="36"/>
        </w:rPr>
      </w:pPr>
    </w:p>
    <w:p w14:paraId="4DDD72F7" w14:textId="7959C847" w:rsidR="0075364D" w:rsidRPr="00F965FE" w:rsidRDefault="002A596C" w:rsidP="004E7CEA">
      <w:pPr>
        <w:spacing w:after="0"/>
        <w:jc w:val="center"/>
        <w:rPr>
          <w:rFonts w:cstheme="minorHAnsi"/>
          <w:b/>
          <w:sz w:val="36"/>
          <w:szCs w:val="36"/>
        </w:rPr>
      </w:pPr>
      <w:proofErr w:type="gramStart"/>
      <w:r>
        <w:rPr>
          <w:rFonts w:cstheme="minorHAnsi"/>
          <w:b/>
          <w:sz w:val="36"/>
          <w:szCs w:val="36"/>
        </w:rPr>
        <w:t>Ju</w:t>
      </w:r>
      <w:r w:rsidR="003A41F7">
        <w:rPr>
          <w:rFonts w:cstheme="minorHAnsi"/>
          <w:b/>
          <w:sz w:val="36"/>
          <w:szCs w:val="36"/>
        </w:rPr>
        <w:t>ly</w:t>
      </w:r>
      <w:r w:rsidR="00CD0925" w:rsidRPr="00F965FE">
        <w:rPr>
          <w:rFonts w:cstheme="minorHAnsi"/>
          <w:b/>
          <w:sz w:val="36"/>
          <w:szCs w:val="36"/>
        </w:rPr>
        <w:t>,</w:t>
      </w:r>
      <w:proofErr w:type="gramEnd"/>
      <w:r w:rsidR="001038DF" w:rsidRPr="00F965FE">
        <w:rPr>
          <w:rFonts w:cstheme="minorHAnsi"/>
          <w:b/>
          <w:sz w:val="36"/>
          <w:szCs w:val="36"/>
        </w:rPr>
        <w:t xml:space="preserve"> 20</w:t>
      </w:r>
      <w:r w:rsidR="00CC56DC" w:rsidRPr="00F965FE">
        <w:rPr>
          <w:rFonts w:cstheme="minorHAnsi"/>
          <w:b/>
          <w:sz w:val="36"/>
          <w:szCs w:val="36"/>
        </w:rPr>
        <w:t>20</w:t>
      </w:r>
      <w:r w:rsidR="001038DF" w:rsidRPr="00F965FE">
        <w:rPr>
          <w:rFonts w:cstheme="minorHAnsi"/>
          <w:b/>
          <w:sz w:val="36"/>
          <w:szCs w:val="36"/>
        </w:rPr>
        <w:t xml:space="preserve"> </w:t>
      </w:r>
    </w:p>
    <w:p w14:paraId="43905DE6" w14:textId="77777777" w:rsidR="00A54559" w:rsidRPr="001E5865" w:rsidRDefault="004E7CEA" w:rsidP="004E7CEA">
      <w:pPr>
        <w:spacing w:after="0"/>
        <w:jc w:val="center"/>
        <w:rPr>
          <w:rFonts w:cstheme="minorHAnsi"/>
          <w:sz w:val="44"/>
        </w:rPr>
      </w:pPr>
      <w:r w:rsidRPr="001E5865">
        <w:rPr>
          <w:rFonts w:cstheme="minorHAnsi"/>
          <w:sz w:val="44"/>
        </w:rPr>
        <w:br w:type="page"/>
      </w:r>
    </w:p>
    <w:p w14:paraId="146F172D" w14:textId="77777777" w:rsidR="000A0AEB" w:rsidRPr="001E5865" w:rsidRDefault="000A0AEB" w:rsidP="004E7CEA">
      <w:pPr>
        <w:spacing w:after="0"/>
        <w:jc w:val="center"/>
        <w:rPr>
          <w:rFonts w:cstheme="minorHAnsi"/>
          <w:b/>
        </w:rPr>
      </w:pPr>
    </w:p>
    <w:p w14:paraId="5BE98E06" w14:textId="77777777" w:rsidR="001038DF" w:rsidRPr="001E5865" w:rsidRDefault="001038DF" w:rsidP="001038DF">
      <w:pPr>
        <w:spacing w:after="0"/>
        <w:jc w:val="center"/>
        <w:rPr>
          <w:rFonts w:cstheme="minorHAnsi"/>
          <w:b/>
        </w:rPr>
      </w:pPr>
      <w:r w:rsidRPr="001E5865">
        <w:rPr>
          <w:rFonts w:cstheme="minorHAnsi"/>
          <w:b/>
        </w:rPr>
        <w:t>Government of Pakistan</w:t>
      </w:r>
    </w:p>
    <w:p w14:paraId="29FA6634" w14:textId="27ADDAF9" w:rsidR="001038DF" w:rsidRPr="001E5865" w:rsidRDefault="00CC56DC" w:rsidP="001038DF">
      <w:pPr>
        <w:spacing w:after="0"/>
        <w:jc w:val="center"/>
        <w:rPr>
          <w:rFonts w:cstheme="minorHAnsi"/>
          <w:b/>
        </w:rPr>
      </w:pPr>
      <w:r w:rsidRPr="001E5865">
        <w:rPr>
          <w:rFonts w:cstheme="minorHAnsi"/>
          <w:b/>
        </w:rPr>
        <w:t>Ministry of Commerce</w:t>
      </w:r>
      <w:r w:rsidR="001038DF" w:rsidRPr="001E5865">
        <w:rPr>
          <w:rFonts w:cstheme="minorHAnsi"/>
          <w:b/>
        </w:rPr>
        <w:t xml:space="preserve"> </w:t>
      </w:r>
    </w:p>
    <w:p w14:paraId="062FB38F" w14:textId="6A6780C2" w:rsidR="001038DF" w:rsidRPr="001E5865" w:rsidRDefault="001038DF" w:rsidP="001038DF">
      <w:pPr>
        <w:spacing w:after="0"/>
        <w:jc w:val="center"/>
        <w:rPr>
          <w:rFonts w:cstheme="minorHAnsi"/>
          <w:b/>
          <w:color w:val="538135" w:themeColor="accent6" w:themeShade="BF"/>
        </w:rPr>
      </w:pPr>
      <w:r w:rsidRPr="001E5865">
        <w:rPr>
          <w:rFonts w:cstheme="minorHAnsi"/>
          <w:b/>
          <w:color w:val="538135" w:themeColor="accent6" w:themeShade="BF"/>
        </w:rPr>
        <w:t xml:space="preserve">Pakistan </w:t>
      </w:r>
      <w:r w:rsidR="00CC56DC" w:rsidRPr="001E5865">
        <w:rPr>
          <w:rFonts w:cstheme="minorHAnsi"/>
          <w:b/>
          <w:color w:val="538135" w:themeColor="accent6" w:themeShade="BF"/>
        </w:rPr>
        <w:t>Goes Global</w:t>
      </w:r>
      <w:r w:rsidRPr="001E5865">
        <w:rPr>
          <w:rFonts w:cstheme="minorHAnsi"/>
          <w:b/>
          <w:color w:val="538135" w:themeColor="accent6" w:themeShade="BF"/>
        </w:rPr>
        <w:t xml:space="preserve"> Project </w:t>
      </w:r>
      <w:r w:rsidR="00FE0A67">
        <w:rPr>
          <w:rFonts w:cstheme="minorHAnsi"/>
          <w:b/>
          <w:color w:val="538135" w:themeColor="accent6" w:themeShade="BF"/>
        </w:rPr>
        <w:t>(</w:t>
      </w:r>
      <w:r w:rsidRPr="001E5865">
        <w:rPr>
          <w:rFonts w:cstheme="minorHAnsi"/>
          <w:b/>
          <w:color w:val="538135" w:themeColor="accent6" w:themeShade="BF"/>
        </w:rPr>
        <w:t>P1</w:t>
      </w:r>
      <w:r w:rsidR="00CC56DC" w:rsidRPr="001E5865">
        <w:rPr>
          <w:rFonts w:cstheme="minorHAnsi"/>
          <w:b/>
          <w:color w:val="538135" w:themeColor="accent6" w:themeShade="BF"/>
        </w:rPr>
        <w:t>70271</w:t>
      </w:r>
      <w:r w:rsidR="00FE0A67">
        <w:rPr>
          <w:rFonts w:cstheme="minorHAnsi"/>
          <w:b/>
          <w:color w:val="538135" w:themeColor="accent6" w:themeShade="BF"/>
        </w:rPr>
        <w:t>)</w:t>
      </w:r>
    </w:p>
    <w:p w14:paraId="25C77D7F" w14:textId="77777777" w:rsidR="001038DF" w:rsidRPr="001E5865" w:rsidRDefault="001038DF" w:rsidP="001038DF">
      <w:pPr>
        <w:spacing w:after="0"/>
        <w:jc w:val="center"/>
        <w:rPr>
          <w:rFonts w:cstheme="minorHAnsi"/>
          <w:b/>
        </w:rPr>
      </w:pPr>
    </w:p>
    <w:p w14:paraId="5CC35149" w14:textId="77777777" w:rsidR="004E7CEA" w:rsidRPr="001E5865" w:rsidRDefault="000A0AEB" w:rsidP="004E7CEA">
      <w:pPr>
        <w:jc w:val="center"/>
        <w:rPr>
          <w:rFonts w:cstheme="minorHAnsi"/>
          <w:b/>
          <w:iCs/>
        </w:rPr>
      </w:pPr>
      <w:r w:rsidRPr="001E5865">
        <w:rPr>
          <w:rFonts w:cstheme="minorHAnsi"/>
          <w:b/>
          <w:iCs/>
        </w:rPr>
        <w:t>ENVIRONMENTAL AND SOCIAL COMMITMENT PLAN</w:t>
      </w:r>
    </w:p>
    <w:p w14:paraId="761B6577" w14:textId="6D2C4373" w:rsidR="004E7CEA" w:rsidRPr="001E5865" w:rsidRDefault="00D705B3" w:rsidP="00F8178A">
      <w:pPr>
        <w:pStyle w:val="ListParagraph"/>
        <w:numPr>
          <w:ilvl w:val="0"/>
          <w:numId w:val="16"/>
        </w:numPr>
        <w:rPr>
          <w:rFonts w:cstheme="minorHAnsi"/>
          <w:iCs/>
        </w:rPr>
      </w:pPr>
      <w:r>
        <w:rPr>
          <w:rFonts w:cstheme="minorHAnsi"/>
          <w:iCs/>
        </w:rPr>
        <w:t xml:space="preserve">The Islamic Republic </w:t>
      </w:r>
      <w:r w:rsidR="00740CAB" w:rsidRPr="001E5865">
        <w:rPr>
          <w:rFonts w:cstheme="minorHAnsi"/>
          <w:iCs/>
        </w:rPr>
        <w:t>of Pakistan</w:t>
      </w:r>
      <w:r w:rsidR="004E7CEA" w:rsidRPr="001E5865">
        <w:rPr>
          <w:rFonts w:cstheme="minorHAnsi"/>
          <w:iCs/>
        </w:rPr>
        <w:t xml:space="preserve"> </w:t>
      </w:r>
      <w:r>
        <w:rPr>
          <w:rFonts w:cstheme="minorHAnsi"/>
          <w:iCs/>
        </w:rPr>
        <w:t>will</w:t>
      </w:r>
      <w:r w:rsidR="004E7CEA" w:rsidRPr="001E5865">
        <w:rPr>
          <w:rFonts w:cstheme="minorHAnsi"/>
          <w:iCs/>
        </w:rPr>
        <w:t xml:space="preserve"> </w:t>
      </w:r>
      <w:r w:rsidR="00B80C04" w:rsidRPr="001E5865">
        <w:rPr>
          <w:rFonts w:cstheme="minorHAnsi"/>
          <w:iCs/>
        </w:rPr>
        <w:t xml:space="preserve">implement </w:t>
      </w:r>
      <w:r w:rsidR="008F1333" w:rsidRPr="001E5865">
        <w:rPr>
          <w:rFonts w:cstheme="minorHAnsi"/>
          <w:iCs/>
        </w:rPr>
        <w:t xml:space="preserve">the </w:t>
      </w:r>
      <w:r w:rsidR="00424DC4" w:rsidRPr="001E5865">
        <w:rPr>
          <w:rFonts w:cstheme="minorHAnsi"/>
          <w:iCs/>
        </w:rPr>
        <w:t xml:space="preserve">Pakistan </w:t>
      </w:r>
      <w:r w:rsidR="00CC56DC" w:rsidRPr="001E5865">
        <w:rPr>
          <w:rFonts w:cstheme="minorHAnsi"/>
          <w:iCs/>
        </w:rPr>
        <w:t>Goes Global</w:t>
      </w:r>
      <w:r w:rsidR="001B4B4B">
        <w:rPr>
          <w:rFonts w:cstheme="minorHAnsi"/>
          <w:iCs/>
        </w:rPr>
        <w:t xml:space="preserve"> </w:t>
      </w:r>
      <w:r w:rsidR="004E7CEA" w:rsidRPr="001E5865">
        <w:rPr>
          <w:rFonts w:cstheme="minorHAnsi"/>
          <w:iCs/>
        </w:rPr>
        <w:t>Project</w:t>
      </w:r>
      <w:r w:rsidR="001038DF" w:rsidRPr="001E5865">
        <w:rPr>
          <w:rFonts w:cstheme="minorHAnsi"/>
          <w:iCs/>
        </w:rPr>
        <w:t xml:space="preserve"> (the Project)</w:t>
      </w:r>
      <w:r w:rsidR="004E7CEA" w:rsidRPr="001E5865">
        <w:rPr>
          <w:rFonts w:cstheme="minorHAnsi"/>
          <w:iCs/>
        </w:rPr>
        <w:t xml:space="preserve">, with the involvement of the following </w:t>
      </w:r>
      <w:r w:rsidR="00B80C04" w:rsidRPr="001E5865">
        <w:rPr>
          <w:rFonts w:cstheme="minorHAnsi"/>
          <w:iCs/>
        </w:rPr>
        <w:t>Ministries</w:t>
      </w:r>
      <w:r w:rsidR="00AC6A50">
        <w:rPr>
          <w:rFonts w:cstheme="minorHAnsi"/>
          <w:iCs/>
        </w:rPr>
        <w:t>/a</w:t>
      </w:r>
      <w:r w:rsidR="001038DF" w:rsidRPr="001E5865">
        <w:rPr>
          <w:rFonts w:cstheme="minorHAnsi"/>
          <w:iCs/>
        </w:rPr>
        <w:t>gencies</w:t>
      </w:r>
      <w:r w:rsidR="00AC6A50">
        <w:rPr>
          <w:rFonts w:cstheme="minorHAnsi"/>
          <w:iCs/>
        </w:rPr>
        <w:t>/units</w:t>
      </w:r>
      <w:r w:rsidR="001038DF" w:rsidRPr="001E5865">
        <w:rPr>
          <w:rFonts w:cstheme="minorHAnsi"/>
          <w:iCs/>
        </w:rPr>
        <w:t xml:space="preserve">: </w:t>
      </w:r>
      <w:r w:rsidR="00CC56DC" w:rsidRPr="001E5865">
        <w:rPr>
          <w:rFonts w:cstheme="minorHAnsi"/>
          <w:iCs/>
        </w:rPr>
        <w:t>Ministry of Commerce</w:t>
      </w:r>
      <w:r w:rsidR="00CD0925">
        <w:rPr>
          <w:rFonts w:cstheme="minorHAnsi"/>
          <w:iCs/>
        </w:rPr>
        <w:t xml:space="preserve"> </w:t>
      </w:r>
      <w:r w:rsidR="00910FE2" w:rsidRPr="001E5865">
        <w:rPr>
          <w:rFonts w:cstheme="minorHAnsi"/>
          <w:iCs/>
        </w:rPr>
        <w:t xml:space="preserve">(leading agency, </w:t>
      </w:r>
      <w:proofErr w:type="spellStart"/>
      <w:r w:rsidR="00BD2660">
        <w:rPr>
          <w:rFonts w:cstheme="minorHAnsi"/>
          <w:iCs/>
        </w:rPr>
        <w:t>MoC</w:t>
      </w:r>
      <w:proofErr w:type="spellEnd"/>
      <w:r w:rsidR="00910FE2" w:rsidRPr="001E5865">
        <w:rPr>
          <w:rFonts w:cstheme="minorHAnsi"/>
          <w:iCs/>
        </w:rPr>
        <w:t>)</w:t>
      </w:r>
      <w:r w:rsidR="00CC56DC" w:rsidRPr="001E5865">
        <w:rPr>
          <w:rFonts w:cstheme="minorHAnsi"/>
          <w:iCs/>
        </w:rPr>
        <w:t xml:space="preserve">, </w:t>
      </w:r>
      <w:r w:rsidR="00910FE2" w:rsidRPr="001E5865">
        <w:rPr>
          <w:rFonts w:cstheme="minorHAnsi"/>
          <w:iCs/>
        </w:rPr>
        <w:t>the Trade Development Authority of Pakistan (TDAP</w:t>
      </w:r>
      <w:r w:rsidR="000840DB">
        <w:rPr>
          <w:rFonts w:cstheme="minorHAnsi"/>
          <w:iCs/>
        </w:rPr>
        <w:t>)</w:t>
      </w:r>
      <w:r w:rsidR="00910FE2" w:rsidRPr="001E5865">
        <w:rPr>
          <w:rFonts w:cstheme="minorHAnsi"/>
          <w:iCs/>
        </w:rPr>
        <w:t>, and the Board of Investments (</w:t>
      </w:r>
      <w:proofErr w:type="spellStart"/>
      <w:r w:rsidR="00910FE2" w:rsidRPr="001E5865">
        <w:rPr>
          <w:rFonts w:cstheme="minorHAnsi"/>
          <w:iCs/>
        </w:rPr>
        <w:t>BoI</w:t>
      </w:r>
      <w:proofErr w:type="spellEnd"/>
      <w:r w:rsidR="00910FE2" w:rsidRPr="001E5865">
        <w:rPr>
          <w:rFonts w:cstheme="minorHAnsi"/>
          <w:iCs/>
        </w:rPr>
        <w:t>)</w:t>
      </w:r>
      <w:r w:rsidR="00BB6073">
        <w:rPr>
          <w:rFonts w:cstheme="minorHAnsi"/>
          <w:iCs/>
        </w:rPr>
        <w:t xml:space="preserve"> (together “Implementing Agencies”)</w:t>
      </w:r>
      <w:r w:rsidR="004E7CEA" w:rsidRPr="001E5865">
        <w:rPr>
          <w:rFonts w:cstheme="minorHAnsi"/>
          <w:iCs/>
        </w:rPr>
        <w:t>.</w:t>
      </w:r>
      <w:r w:rsidR="00C16825" w:rsidRPr="001E5865">
        <w:rPr>
          <w:rFonts w:cstheme="minorHAnsi"/>
          <w:iCs/>
        </w:rPr>
        <w:t xml:space="preserve"> </w:t>
      </w:r>
      <w:r w:rsidR="00975431" w:rsidRPr="001E5865">
        <w:rPr>
          <w:rFonts w:cstheme="minorHAnsi"/>
          <w:iCs/>
        </w:rPr>
        <w:t>The International Bank for Reconstruction and Development</w:t>
      </w:r>
      <w:r w:rsidR="00DF776C" w:rsidRPr="001E5865">
        <w:rPr>
          <w:rFonts w:cstheme="minorHAnsi"/>
          <w:iCs/>
        </w:rPr>
        <w:t xml:space="preserve"> </w:t>
      </w:r>
      <w:r w:rsidR="002153F9">
        <w:rPr>
          <w:rFonts w:cstheme="minorHAnsi"/>
          <w:iCs/>
        </w:rPr>
        <w:t>(</w:t>
      </w:r>
      <w:r w:rsidR="00DF776C" w:rsidRPr="001E5865">
        <w:rPr>
          <w:rFonts w:cstheme="minorHAnsi"/>
          <w:iCs/>
        </w:rPr>
        <w:t>hereinafter</w:t>
      </w:r>
      <w:r w:rsidR="002153F9">
        <w:rPr>
          <w:rFonts w:cstheme="minorHAnsi"/>
          <w:iCs/>
        </w:rPr>
        <w:t>,</w:t>
      </w:r>
      <w:r w:rsidR="00DF776C" w:rsidRPr="001E5865">
        <w:rPr>
          <w:rFonts w:cstheme="minorHAnsi"/>
          <w:iCs/>
        </w:rPr>
        <w:t xml:space="preserve"> the </w:t>
      </w:r>
      <w:r w:rsidR="00CA6E83" w:rsidRPr="001E5865">
        <w:rPr>
          <w:rFonts w:cstheme="minorHAnsi"/>
          <w:iCs/>
        </w:rPr>
        <w:t>Bank</w:t>
      </w:r>
      <w:r w:rsidR="002153F9">
        <w:rPr>
          <w:rFonts w:cstheme="minorHAnsi"/>
          <w:iCs/>
        </w:rPr>
        <w:t>)</w:t>
      </w:r>
      <w:r w:rsidR="00B80C04" w:rsidRPr="001E5865">
        <w:rPr>
          <w:rFonts w:cstheme="minorHAnsi"/>
          <w:iCs/>
        </w:rPr>
        <w:t xml:space="preserve"> has agreed to provide </w:t>
      </w:r>
      <w:r w:rsidR="00C16825" w:rsidRPr="001E5865">
        <w:rPr>
          <w:rFonts w:cstheme="minorHAnsi"/>
          <w:iCs/>
        </w:rPr>
        <w:t>financing</w:t>
      </w:r>
      <w:r w:rsidR="00E006D9" w:rsidRPr="001E5865">
        <w:rPr>
          <w:rFonts w:cstheme="minorHAnsi"/>
          <w:iCs/>
        </w:rPr>
        <w:t xml:space="preserve"> </w:t>
      </w:r>
      <w:r w:rsidR="00B80C04" w:rsidRPr="001E5865">
        <w:rPr>
          <w:rFonts w:cstheme="minorHAnsi"/>
          <w:iCs/>
        </w:rPr>
        <w:t xml:space="preserve">for the Project. </w:t>
      </w:r>
    </w:p>
    <w:p w14:paraId="14107700" w14:textId="2B8574D8" w:rsidR="004E7CEA" w:rsidRPr="001E5865" w:rsidRDefault="00276EB4" w:rsidP="00F8178A">
      <w:pPr>
        <w:pStyle w:val="ListParagraph"/>
        <w:numPr>
          <w:ilvl w:val="0"/>
          <w:numId w:val="16"/>
        </w:numPr>
        <w:rPr>
          <w:rFonts w:cstheme="minorHAnsi"/>
          <w:iCs/>
        </w:rPr>
      </w:pPr>
      <w:r w:rsidRPr="001E5865">
        <w:rPr>
          <w:rFonts w:cstheme="minorHAnsi"/>
          <w:iCs/>
        </w:rPr>
        <w:t xml:space="preserve">The </w:t>
      </w:r>
      <w:r w:rsidR="002153F9">
        <w:rPr>
          <w:rFonts w:cstheme="minorHAnsi"/>
          <w:iCs/>
        </w:rPr>
        <w:t>Islamic Republic of Pakistan</w:t>
      </w:r>
      <w:r w:rsidR="001038DF" w:rsidRPr="001E5865">
        <w:rPr>
          <w:rFonts w:cstheme="minorHAnsi"/>
          <w:iCs/>
        </w:rPr>
        <w:t xml:space="preserve"> </w:t>
      </w:r>
      <w:r w:rsidR="004E7CEA" w:rsidRPr="001E5865">
        <w:rPr>
          <w:rFonts w:cstheme="minorHAnsi"/>
          <w:iCs/>
        </w:rPr>
        <w:t>will implement</w:t>
      </w:r>
      <w:r w:rsidR="00B80C04" w:rsidRPr="001E5865">
        <w:rPr>
          <w:rFonts w:cstheme="minorHAnsi"/>
          <w:iCs/>
        </w:rPr>
        <w:t xml:space="preserve"> </w:t>
      </w:r>
      <w:r w:rsidR="00180640" w:rsidRPr="001E5865">
        <w:rPr>
          <w:rFonts w:cstheme="minorHAnsi"/>
          <w:iCs/>
        </w:rPr>
        <w:t xml:space="preserve">material </w:t>
      </w:r>
      <w:r w:rsidR="00B80C04" w:rsidRPr="001E5865">
        <w:rPr>
          <w:rFonts w:cstheme="minorHAnsi"/>
          <w:iCs/>
        </w:rPr>
        <w:t xml:space="preserve">measures and actions </w:t>
      </w:r>
      <w:r w:rsidR="002153F9">
        <w:rPr>
          <w:rFonts w:cstheme="minorHAnsi"/>
          <w:iCs/>
        </w:rPr>
        <w:t>so that the</w:t>
      </w:r>
      <w:r w:rsidR="004E7CEA" w:rsidRPr="001E5865">
        <w:rPr>
          <w:rFonts w:cstheme="minorHAnsi"/>
          <w:iCs/>
        </w:rPr>
        <w:t xml:space="preserve"> Project </w:t>
      </w:r>
      <w:r w:rsidR="002153F9">
        <w:rPr>
          <w:rFonts w:cstheme="minorHAnsi"/>
          <w:iCs/>
        </w:rPr>
        <w:t>is</w:t>
      </w:r>
      <w:r w:rsidR="007C7011">
        <w:rPr>
          <w:rFonts w:cstheme="minorHAnsi"/>
          <w:iCs/>
        </w:rPr>
        <w:t xml:space="preserve"> </w:t>
      </w:r>
      <w:r w:rsidR="00B80C04" w:rsidRPr="001E5865">
        <w:rPr>
          <w:rFonts w:cstheme="minorHAnsi"/>
          <w:iCs/>
        </w:rPr>
        <w:t xml:space="preserve">implemented in accordance with the </w:t>
      </w:r>
      <w:r w:rsidR="004E7CEA" w:rsidRPr="001E5865">
        <w:rPr>
          <w:rFonts w:cstheme="minorHAnsi"/>
          <w:iCs/>
        </w:rPr>
        <w:t xml:space="preserve">Environmental and Social </w:t>
      </w:r>
      <w:r w:rsidR="00B80C04" w:rsidRPr="001E5865">
        <w:rPr>
          <w:rFonts w:cstheme="minorHAnsi"/>
          <w:iCs/>
        </w:rPr>
        <w:t xml:space="preserve">Standards </w:t>
      </w:r>
      <w:r w:rsidR="004E7CEA" w:rsidRPr="001E5865">
        <w:rPr>
          <w:rFonts w:cstheme="minorHAnsi"/>
          <w:iCs/>
        </w:rPr>
        <w:t>(</w:t>
      </w:r>
      <w:r w:rsidR="004E7CEA" w:rsidRPr="001E5865">
        <w:rPr>
          <w:rFonts w:cstheme="minorHAnsi"/>
          <w:b/>
          <w:iCs/>
        </w:rPr>
        <w:t>ESSs</w:t>
      </w:r>
      <w:r w:rsidR="004E7CEA" w:rsidRPr="001E5865">
        <w:rPr>
          <w:rFonts w:cstheme="minorHAnsi"/>
          <w:iCs/>
        </w:rPr>
        <w:t>). This Environmental and Social Commitment Plan (</w:t>
      </w:r>
      <w:r w:rsidR="004E7CEA" w:rsidRPr="001E5865">
        <w:rPr>
          <w:rFonts w:cstheme="minorHAnsi"/>
          <w:b/>
          <w:iCs/>
        </w:rPr>
        <w:t>ESCP</w:t>
      </w:r>
      <w:r w:rsidR="004E7CEA" w:rsidRPr="001E5865">
        <w:rPr>
          <w:rFonts w:cstheme="minorHAnsi"/>
          <w:iCs/>
        </w:rPr>
        <w:t xml:space="preserve">) sets out </w:t>
      </w:r>
      <w:r w:rsidR="00423785" w:rsidRPr="001E5865">
        <w:rPr>
          <w:rFonts w:cstheme="minorHAnsi"/>
          <w:iCs/>
        </w:rPr>
        <w:t>material</w:t>
      </w:r>
      <w:r w:rsidR="00EE4AC3">
        <w:rPr>
          <w:rFonts w:cstheme="minorHAnsi"/>
          <w:iCs/>
        </w:rPr>
        <w:t xml:space="preserve"> measures and</w:t>
      </w:r>
      <w:r w:rsidR="00423785" w:rsidRPr="001E5865">
        <w:rPr>
          <w:rFonts w:cstheme="minorHAnsi"/>
          <w:iCs/>
        </w:rPr>
        <w:t xml:space="preserve"> </w:t>
      </w:r>
      <w:r w:rsidR="004E7CEA" w:rsidRPr="001E5865">
        <w:rPr>
          <w:rFonts w:cstheme="minorHAnsi"/>
          <w:iCs/>
        </w:rPr>
        <w:t>actions</w:t>
      </w:r>
      <w:r w:rsidR="00EE4AC3">
        <w:rPr>
          <w:rFonts w:cstheme="minorHAnsi"/>
          <w:iCs/>
        </w:rPr>
        <w:t>, any specific documents or plans, as well as the timing for each of these</w:t>
      </w:r>
      <w:r w:rsidR="004E7CEA" w:rsidRPr="001E5865">
        <w:rPr>
          <w:rFonts w:cstheme="minorHAnsi"/>
          <w:iCs/>
        </w:rPr>
        <w:t xml:space="preserve">. </w:t>
      </w:r>
    </w:p>
    <w:p w14:paraId="56B1FCB6" w14:textId="545576DC" w:rsidR="004E7CEA" w:rsidRPr="001E5865" w:rsidRDefault="00EE4AC3" w:rsidP="00F8178A">
      <w:pPr>
        <w:pStyle w:val="ListParagraph"/>
        <w:numPr>
          <w:ilvl w:val="0"/>
          <w:numId w:val="16"/>
        </w:numPr>
        <w:rPr>
          <w:rFonts w:cstheme="minorHAnsi"/>
          <w:iCs/>
        </w:rPr>
      </w:pPr>
      <w:r>
        <w:rPr>
          <w:rFonts w:cstheme="minorHAnsi"/>
          <w:iCs/>
        </w:rPr>
        <w:t>The Islamic Republic of Pakistan will also comply with the provisions of any other E&amp;S documents required under the ESF and referred to in this ESCP, whether they have already been or are to be adopted, such as</w:t>
      </w:r>
      <w:r w:rsidR="00C41B3B">
        <w:rPr>
          <w:rFonts w:cstheme="minorHAnsi"/>
          <w:iCs/>
        </w:rPr>
        <w:t xml:space="preserve"> the</w:t>
      </w:r>
      <w:r w:rsidR="004E7CEA" w:rsidRPr="001E5865">
        <w:rPr>
          <w:rFonts w:cstheme="minorHAnsi"/>
          <w:iCs/>
        </w:rPr>
        <w:t xml:space="preserve"> </w:t>
      </w:r>
      <w:r w:rsidR="004B2900" w:rsidRPr="00E545AF">
        <w:rPr>
          <w:rFonts w:cstheme="minorHAnsi"/>
          <w:iCs/>
        </w:rPr>
        <w:t>E</w:t>
      </w:r>
      <w:r w:rsidR="00103FA2" w:rsidRPr="00E545AF">
        <w:rPr>
          <w:rFonts w:cstheme="minorHAnsi"/>
          <w:iCs/>
        </w:rPr>
        <w:t xml:space="preserve">nvironment </w:t>
      </w:r>
      <w:r w:rsidR="004B2900" w:rsidRPr="00E545AF">
        <w:rPr>
          <w:rFonts w:cstheme="minorHAnsi"/>
          <w:iCs/>
        </w:rPr>
        <w:t>&amp;</w:t>
      </w:r>
      <w:r w:rsidR="00103FA2" w:rsidRPr="00E545AF">
        <w:rPr>
          <w:rFonts w:cstheme="minorHAnsi"/>
          <w:iCs/>
        </w:rPr>
        <w:t xml:space="preserve"> </w:t>
      </w:r>
      <w:r w:rsidR="004B2900" w:rsidRPr="00E545AF">
        <w:rPr>
          <w:rFonts w:cstheme="minorHAnsi"/>
          <w:iCs/>
        </w:rPr>
        <w:t>S</w:t>
      </w:r>
      <w:r w:rsidR="00103FA2" w:rsidRPr="00E545AF">
        <w:rPr>
          <w:rFonts w:cstheme="minorHAnsi"/>
          <w:iCs/>
        </w:rPr>
        <w:t xml:space="preserve">ocial </w:t>
      </w:r>
      <w:r w:rsidR="00DE62B2">
        <w:rPr>
          <w:rFonts w:cstheme="minorHAnsi"/>
          <w:iCs/>
        </w:rPr>
        <w:t>Screening</w:t>
      </w:r>
      <w:r w:rsidR="00DE62B2" w:rsidRPr="00E545AF">
        <w:rPr>
          <w:rFonts w:cstheme="minorHAnsi"/>
          <w:iCs/>
        </w:rPr>
        <w:t xml:space="preserve"> </w:t>
      </w:r>
      <w:r w:rsidR="00103FA2" w:rsidRPr="00E545AF">
        <w:rPr>
          <w:rFonts w:cstheme="minorHAnsi"/>
          <w:iCs/>
        </w:rPr>
        <w:t>Report</w:t>
      </w:r>
      <w:r w:rsidR="00424DC4" w:rsidRPr="001E5865">
        <w:rPr>
          <w:rFonts w:cstheme="minorHAnsi"/>
          <w:iCs/>
        </w:rPr>
        <w:t>, Labor Management Procedures</w:t>
      </w:r>
      <w:r w:rsidR="001038DF" w:rsidRPr="001E5865">
        <w:rPr>
          <w:rFonts w:cstheme="minorHAnsi"/>
          <w:iCs/>
        </w:rPr>
        <w:t xml:space="preserve"> (LMP)</w:t>
      </w:r>
      <w:r w:rsidR="00103FA2">
        <w:rPr>
          <w:rFonts w:cstheme="minorHAnsi"/>
          <w:iCs/>
        </w:rPr>
        <w:t>,</w:t>
      </w:r>
      <w:r w:rsidR="00424DC4" w:rsidRPr="001E5865">
        <w:rPr>
          <w:rFonts w:cstheme="minorHAnsi"/>
          <w:iCs/>
        </w:rPr>
        <w:t xml:space="preserve"> Stakeholder Engagement Plan</w:t>
      </w:r>
      <w:r w:rsidR="00B80C04" w:rsidRPr="001E5865">
        <w:rPr>
          <w:rFonts w:cstheme="minorHAnsi"/>
          <w:iCs/>
        </w:rPr>
        <w:t xml:space="preserve"> </w:t>
      </w:r>
      <w:r w:rsidR="001038DF" w:rsidRPr="001E5865">
        <w:rPr>
          <w:rFonts w:cstheme="minorHAnsi"/>
          <w:iCs/>
        </w:rPr>
        <w:t>(SEP)</w:t>
      </w:r>
      <w:r w:rsidR="00C844AB">
        <w:rPr>
          <w:rFonts w:cstheme="minorHAnsi"/>
          <w:iCs/>
        </w:rPr>
        <w:t>,</w:t>
      </w:r>
      <w:r w:rsidR="004D4155">
        <w:rPr>
          <w:rFonts w:cstheme="minorHAnsi"/>
          <w:iCs/>
        </w:rPr>
        <w:t xml:space="preserve"> E-Waste Management Plan (</w:t>
      </w:r>
      <w:r w:rsidR="001038DF" w:rsidRPr="001E5865">
        <w:rPr>
          <w:rFonts w:cstheme="minorHAnsi"/>
          <w:iCs/>
        </w:rPr>
        <w:t>E</w:t>
      </w:r>
      <w:r w:rsidR="00424DC4" w:rsidRPr="001E5865">
        <w:rPr>
          <w:rFonts w:cstheme="minorHAnsi"/>
          <w:iCs/>
        </w:rPr>
        <w:t>-WMP</w:t>
      </w:r>
      <w:r w:rsidR="004D4155">
        <w:rPr>
          <w:rFonts w:cstheme="minorHAnsi"/>
          <w:iCs/>
        </w:rPr>
        <w:t>)</w:t>
      </w:r>
      <w:r w:rsidR="0044321A">
        <w:rPr>
          <w:rFonts w:cstheme="minorHAnsi"/>
          <w:iCs/>
        </w:rPr>
        <w:t>,</w:t>
      </w:r>
      <w:r w:rsidR="00424DC4" w:rsidRPr="001E5865">
        <w:rPr>
          <w:rFonts w:cstheme="minorHAnsi"/>
          <w:iCs/>
        </w:rPr>
        <w:t xml:space="preserve"> and </w:t>
      </w:r>
      <w:r w:rsidR="004D4155">
        <w:rPr>
          <w:rFonts w:cstheme="minorHAnsi"/>
          <w:iCs/>
        </w:rPr>
        <w:t>Labor Management Plan (</w:t>
      </w:r>
      <w:r w:rsidR="00424DC4" w:rsidRPr="001E5865">
        <w:rPr>
          <w:rFonts w:cstheme="minorHAnsi"/>
          <w:iCs/>
        </w:rPr>
        <w:t>LM</w:t>
      </w:r>
      <w:r w:rsidR="001038DF" w:rsidRPr="001E5865">
        <w:rPr>
          <w:rFonts w:cstheme="minorHAnsi"/>
          <w:iCs/>
        </w:rPr>
        <w:t>P</w:t>
      </w:r>
      <w:r w:rsidR="004D4155">
        <w:rPr>
          <w:rFonts w:cstheme="minorHAnsi"/>
          <w:iCs/>
        </w:rPr>
        <w:t>)</w:t>
      </w:r>
      <w:r w:rsidR="0044321A">
        <w:rPr>
          <w:rFonts w:cstheme="minorHAnsi"/>
          <w:iCs/>
        </w:rPr>
        <w:t>, and the timelines specified in those E&amp;S documents</w:t>
      </w:r>
      <w:r w:rsidR="004E7CEA" w:rsidRPr="001E5865">
        <w:rPr>
          <w:rFonts w:cstheme="minorHAnsi"/>
          <w:iCs/>
        </w:rPr>
        <w:t>.</w:t>
      </w:r>
    </w:p>
    <w:p w14:paraId="0538B76D" w14:textId="6E4ADF7E" w:rsidR="004E7CEA" w:rsidRPr="001E5865" w:rsidRDefault="004E7CEA" w:rsidP="00F8178A">
      <w:pPr>
        <w:pStyle w:val="ListParagraph"/>
        <w:numPr>
          <w:ilvl w:val="0"/>
          <w:numId w:val="16"/>
        </w:numPr>
        <w:rPr>
          <w:rFonts w:cstheme="minorHAnsi"/>
          <w:iCs/>
        </w:rPr>
      </w:pPr>
      <w:r w:rsidRPr="001E5865">
        <w:rPr>
          <w:rFonts w:cstheme="minorHAnsi"/>
          <w:iCs/>
        </w:rPr>
        <w:t xml:space="preserve">The </w:t>
      </w:r>
      <w:r w:rsidR="00393FF4">
        <w:rPr>
          <w:rFonts w:cstheme="minorHAnsi"/>
          <w:iCs/>
        </w:rPr>
        <w:t xml:space="preserve">Islamic Republic of Pakistan </w:t>
      </w:r>
      <w:r w:rsidR="008D752F">
        <w:rPr>
          <w:rFonts w:cstheme="minorHAnsi"/>
          <w:iCs/>
        </w:rPr>
        <w:t>i</w:t>
      </w:r>
      <w:r w:rsidR="007E4F9D" w:rsidRPr="001E5865">
        <w:rPr>
          <w:rFonts w:cstheme="minorHAnsi"/>
          <w:iCs/>
        </w:rPr>
        <w:t xml:space="preserve">s responsible for compliance with </w:t>
      </w:r>
      <w:r w:rsidR="00B50AE3" w:rsidRPr="001E5865">
        <w:rPr>
          <w:rFonts w:cstheme="minorHAnsi"/>
          <w:iCs/>
        </w:rPr>
        <w:t xml:space="preserve">all requirements of </w:t>
      </w:r>
      <w:r w:rsidR="007E4F9D" w:rsidRPr="001E5865">
        <w:rPr>
          <w:rFonts w:cstheme="minorHAnsi"/>
          <w:iCs/>
        </w:rPr>
        <w:t xml:space="preserve">the ESCP even when implementation of specific measures and actions is conducted by the </w:t>
      </w:r>
      <w:r w:rsidR="00536689" w:rsidRPr="001E5865">
        <w:rPr>
          <w:rFonts w:cstheme="minorHAnsi"/>
          <w:iCs/>
        </w:rPr>
        <w:t xml:space="preserve">Ministry, </w:t>
      </w:r>
      <w:r w:rsidRPr="001E5865">
        <w:rPr>
          <w:rFonts w:cstheme="minorHAnsi"/>
          <w:iCs/>
        </w:rPr>
        <w:t xml:space="preserve">agency or </w:t>
      </w:r>
      <w:r w:rsidR="00536689" w:rsidRPr="001E5865">
        <w:rPr>
          <w:rFonts w:cstheme="minorHAnsi"/>
          <w:iCs/>
        </w:rPr>
        <w:t>uni</w:t>
      </w:r>
      <w:r w:rsidR="007E4F9D" w:rsidRPr="001E5865">
        <w:rPr>
          <w:rFonts w:cstheme="minorHAnsi"/>
          <w:iCs/>
        </w:rPr>
        <w:t xml:space="preserve">t referenced in </w:t>
      </w:r>
      <w:r w:rsidR="00F8178A" w:rsidRPr="001E5865">
        <w:rPr>
          <w:rFonts w:cstheme="minorHAnsi"/>
          <w:iCs/>
        </w:rPr>
        <w:t>1</w:t>
      </w:r>
      <w:r w:rsidR="007E4F9D" w:rsidRPr="001E5865">
        <w:rPr>
          <w:rFonts w:cstheme="minorHAnsi"/>
          <w:iCs/>
        </w:rPr>
        <w:t>. above</w:t>
      </w:r>
      <w:r w:rsidR="000D043C" w:rsidRPr="001E5865">
        <w:rPr>
          <w:rFonts w:cstheme="minorHAnsi"/>
          <w:iCs/>
        </w:rPr>
        <w:t>.</w:t>
      </w:r>
      <w:r w:rsidR="007E4F9D" w:rsidRPr="001E5865" w:rsidDel="007E4F9D">
        <w:rPr>
          <w:rFonts w:cstheme="minorHAnsi"/>
          <w:iCs/>
        </w:rPr>
        <w:t xml:space="preserve"> </w:t>
      </w:r>
    </w:p>
    <w:p w14:paraId="6BE173E3" w14:textId="2DC395C5" w:rsidR="00747414" w:rsidRPr="001E5865" w:rsidRDefault="00536689" w:rsidP="00747414">
      <w:pPr>
        <w:pStyle w:val="ListParagraph"/>
        <w:numPr>
          <w:ilvl w:val="0"/>
          <w:numId w:val="16"/>
        </w:numPr>
        <w:rPr>
          <w:rFonts w:cstheme="minorHAnsi"/>
          <w:iCs/>
        </w:rPr>
      </w:pPr>
      <w:r w:rsidRPr="001E5865">
        <w:rPr>
          <w:rFonts w:cstheme="minorHAnsi"/>
          <w:iCs/>
        </w:rPr>
        <w:t xml:space="preserve">Implementation </w:t>
      </w:r>
      <w:r w:rsidR="004E7CEA" w:rsidRPr="001E5865">
        <w:rPr>
          <w:rFonts w:cstheme="minorHAnsi"/>
          <w:iCs/>
        </w:rPr>
        <w:t xml:space="preserve">of the </w:t>
      </w:r>
      <w:r w:rsidR="00423785" w:rsidRPr="001E5865">
        <w:rPr>
          <w:rFonts w:cstheme="minorHAnsi"/>
          <w:iCs/>
        </w:rPr>
        <w:t xml:space="preserve">material </w:t>
      </w:r>
      <w:r w:rsidR="004E7CEA" w:rsidRPr="001E5865">
        <w:rPr>
          <w:rFonts w:cstheme="minorHAnsi"/>
          <w:iCs/>
        </w:rPr>
        <w:t xml:space="preserve">measures and </w:t>
      </w:r>
      <w:r w:rsidRPr="001E5865">
        <w:rPr>
          <w:rFonts w:cstheme="minorHAnsi"/>
          <w:iCs/>
        </w:rPr>
        <w:t xml:space="preserve">actions set out </w:t>
      </w:r>
      <w:r w:rsidR="004E7CEA" w:rsidRPr="001E5865">
        <w:rPr>
          <w:rFonts w:cstheme="minorHAnsi"/>
          <w:iCs/>
        </w:rPr>
        <w:t xml:space="preserve">in this ESCP will be </w:t>
      </w:r>
      <w:r w:rsidRPr="001E5865">
        <w:rPr>
          <w:rFonts w:cstheme="minorHAnsi"/>
          <w:iCs/>
        </w:rPr>
        <w:t xml:space="preserve">monitored and </w:t>
      </w:r>
      <w:r w:rsidR="004E7CEA" w:rsidRPr="001E5865">
        <w:rPr>
          <w:rFonts w:cstheme="minorHAnsi"/>
          <w:iCs/>
        </w:rPr>
        <w:t xml:space="preserve">reported to the Bank by </w:t>
      </w:r>
      <w:proofErr w:type="spellStart"/>
      <w:r w:rsidR="00BD2660">
        <w:rPr>
          <w:rFonts w:cstheme="minorHAnsi"/>
          <w:iCs/>
        </w:rPr>
        <w:t>MoC</w:t>
      </w:r>
      <w:proofErr w:type="spellEnd"/>
      <w:r w:rsidR="004E7CEA" w:rsidRPr="001E5865">
        <w:rPr>
          <w:rFonts w:cstheme="minorHAnsi"/>
          <w:iCs/>
        </w:rPr>
        <w:t xml:space="preserve"> as required by the ESCP and the conditions of the legal agreement, and </w:t>
      </w:r>
      <w:r w:rsidR="00423785" w:rsidRPr="001E5865">
        <w:rPr>
          <w:rFonts w:cstheme="minorHAnsi"/>
          <w:iCs/>
        </w:rPr>
        <w:t xml:space="preserve">the </w:t>
      </w:r>
      <w:r w:rsidR="007E4F9D" w:rsidRPr="001E5865">
        <w:rPr>
          <w:rFonts w:cstheme="minorHAnsi"/>
          <w:iCs/>
        </w:rPr>
        <w:t>B</w:t>
      </w:r>
      <w:r w:rsidR="00423785" w:rsidRPr="001E5865">
        <w:rPr>
          <w:rFonts w:cstheme="minorHAnsi"/>
          <w:iCs/>
        </w:rPr>
        <w:t xml:space="preserve">ank will monitor and assess progress and completion of the </w:t>
      </w:r>
      <w:r w:rsidR="00E006D9" w:rsidRPr="001E5865">
        <w:rPr>
          <w:rFonts w:cstheme="minorHAnsi"/>
          <w:iCs/>
        </w:rPr>
        <w:t xml:space="preserve">material </w:t>
      </w:r>
      <w:r w:rsidR="00423785" w:rsidRPr="001E5865">
        <w:rPr>
          <w:rFonts w:cstheme="minorHAnsi"/>
          <w:iCs/>
        </w:rPr>
        <w:t xml:space="preserve">measures and actions </w:t>
      </w:r>
      <w:r w:rsidR="004E7CEA" w:rsidRPr="001E5865">
        <w:rPr>
          <w:rFonts w:cstheme="minorHAnsi"/>
          <w:iCs/>
        </w:rPr>
        <w:t xml:space="preserve">throughout implementation of the Project. </w:t>
      </w:r>
    </w:p>
    <w:p w14:paraId="4327BA82" w14:textId="1E795E3B" w:rsidR="00F61F64" w:rsidRPr="001E5865" w:rsidRDefault="00E25210" w:rsidP="00F8178A">
      <w:pPr>
        <w:pStyle w:val="ListParagraph"/>
        <w:numPr>
          <w:ilvl w:val="0"/>
          <w:numId w:val="16"/>
        </w:numPr>
        <w:rPr>
          <w:rFonts w:cstheme="minorHAnsi"/>
          <w:iCs/>
        </w:rPr>
      </w:pPr>
      <w:r w:rsidRPr="001E5865">
        <w:rPr>
          <w:rFonts w:cstheme="minorHAnsi"/>
          <w:iCs/>
        </w:rPr>
        <w:t xml:space="preserve">As agreed by the Bank and </w:t>
      </w:r>
      <w:r w:rsidR="009D2E55">
        <w:rPr>
          <w:rFonts w:cstheme="minorHAnsi"/>
          <w:iCs/>
        </w:rPr>
        <w:t>the Islamic Republic of Pakistan</w:t>
      </w:r>
      <w:r w:rsidRPr="001E5865">
        <w:rPr>
          <w:rFonts w:cstheme="minorHAnsi"/>
          <w:iCs/>
        </w:rPr>
        <w:t xml:space="preserve">, this ESCP may be revised from time to time during Project implementation, </w:t>
      </w:r>
      <w:r w:rsidR="00536689" w:rsidRPr="001E5865">
        <w:rPr>
          <w:rFonts w:cstheme="minorHAnsi"/>
          <w:iCs/>
        </w:rPr>
        <w:t xml:space="preserve">to reflect adaptive </w:t>
      </w:r>
      <w:r w:rsidR="0001758C" w:rsidRPr="001E5865">
        <w:rPr>
          <w:rFonts w:cstheme="minorHAnsi"/>
          <w:iCs/>
        </w:rPr>
        <w:t>management of P</w:t>
      </w:r>
      <w:r w:rsidR="004728A0" w:rsidRPr="001E5865">
        <w:rPr>
          <w:rFonts w:cstheme="minorHAnsi"/>
          <w:iCs/>
        </w:rPr>
        <w:t xml:space="preserve">roject changes and unforeseen circumstances or in response to </w:t>
      </w:r>
      <w:r w:rsidR="00915D58" w:rsidRPr="001E5865">
        <w:rPr>
          <w:rFonts w:cstheme="minorHAnsi"/>
          <w:iCs/>
        </w:rPr>
        <w:t xml:space="preserve">assessment </w:t>
      </w:r>
      <w:r w:rsidR="0001758C" w:rsidRPr="001E5865">
        <w:rPr>
          <w:rFonts w:cstheme="minorHAnsi"/>
          <w:iCs/>
        </w:rPr>
        <w:t>of P</w:t>
      </w:r>
      <w:r w:rsidR="004728A0" w:rsidRPr="001E5865">
        <w:rPr>
          <w:rFonts w:cstheme="minorHAnsi"/>
          <w:iCs/>
        </w:rPr>
        <w:t xml:space="preserve">roject performance </w:t>
      </w:r>
      <w:r w:rsidRPr="001E5865">
        <w:rPr>
          <w:rFonts w:cstheme="minorHAnsi"/>
          <w:iCs/>
        </w:rPr>
        <w:t>conducted under the ESCP itself.</w:t>
      </w:r>
      <w:r w:rsidR="008256E0" w:rsidRPr="001E5865">
        <w:rPr>
          <w:rFonts w:cstheme="minorHAnsi"/>
          <w:iCs/>
        </w:rPr>
        <w:t xml:space="preserve"> In such circumstances, </w:t>
      </w:r>
      <w:r w:rsidR="00884CC9">
        <w:rPr>
          <w:rFonts w:cstheme="minorHAnsi"/>
          <w:iCs/>
        </w:rPr>
        <w:t>the Islamic Republic of Pakistan</w:t>
      </w:r>
      <w:r w:rsidR="00884CC9" w:rsidRPr="001E5865">
        <w:rPr>
          <w:rFonts w:cstheme="minorHAnsi"/>
          <w:iCs/>
        </w:rPr>
        <w:t xml:space="preserve"> </w:t>
      </w:r>
      <w:r w:rsidR="006F5362" w:rsidRPr="001E5865">
        <w:rPr>
          <w:rFonts w:cstheme="minorHAnsi"/>
          <w:iCs/>
        </w:rPr>
        <w:t>will agree</w:t>
      </w:r>
      <w:r w:rsidR="002900CC" w:rsidRPr="001E5865">
        <w:rPr>
          <w:rFonts w:cstheme="minorHAnsi"/>
          <w:iCs/>
        </w:rPr>
        <w:t xml:space="preserve"> </w:t>
      </w:r>
      <w:r w:rsidR="00A54559" w:rsidRPr="001E5865">
        <w:rPr>
          <w:rFonts w:cstheme="minorHAnsi"/>
          <w:iCs/>
        </w:rPr>
        <w:t xml:space="preserve">to the </w:t>
      </w:r>
      <w:r w:rsidR="00620639" w:rsidRPr="001E5865">
        <w:rPr>
          <w:rFonts w:cstheme="minorHAnsi"/>
          <w:iCs/>
        </w:rPr>
        <w:t>changes with the Bank</w:t>
      </w:r>
      <w:r w:rsidR="006F5362" w:rsidRPr="001E5865">
        <w:rPr>
          <w:rFonts w:cstheme="minorHAnsi"/>
          <w:iCs/>
        </w:rPr>
        <w:t xml:space="preserve"> and will</w:t>
      </w:r>
      <w:r w:rsidR="004728A0" w:rsidRPr="001E5865">
        <w:rPr>
          <w:rFonts w:cstheme="minorHAnsi"/>
          <w:iCs/>
        </w:rPr>
        <w:t xml:space="preserve"> update the ESCP to reflect such changes.</w:t>
      </w:r>
      <w:r w:rsidR="00561847" w:rsidRPr="001E5865">
        <w:rPr>
          <w:rFonts w:cstheme="minorHAnsi"/>
          <w:iCs/>
        </w:rPr>
        <w:t xml:space="preserve"> </w:t>
      </w:r>
      <w:r w:rsidR="00620639" w:rsidRPr="001E5865">
        <w:rPr>
          <w:rFonts w:cstheme="minorHAnsi"/>
          <w:iCs/>
        </w:rPr>
        <w:t xml:space="preserve">Agreement on changes to </w:t>
      </w:r>
      <w:r w:rsidR="00561847" w:rsidRPr="001E5865">
        <w:rPr>
          <w:rFonts w:cstheme="minorHAnsi"/>
          <w:iCs/>
        </w:rPr>
        <w:t xml:space="preserve">the ESCP will be documented through the exchange of letters signed between the Bank and the </w:t>
      </w:r>
      <w:r w:rsidR="008D752F">
        <w:rPr>
          <w:rFonts w:cstheme="minorHAnsi"/>
          <w:iCs/>
        </w:rPr>
        <w:t>I</w:t>
      </w:r>
      <w:r w:rsidR="00FB7A59">
        <w:rPr>
          <w:rFonts w:cstheme="minorHAnsi"/>
          <w:iCs/>
        </w:rPr>
        <w:t>slamic Republic of Pakistan</w:t>
      </w:r>
      <w:r w:rsidR="00561847" w:rsidRPr="001E5865">
        <w:rPr>
          <w:rFonts w:cstheme="minorHAnsi"/>
          <w:iCs/>
        </w:rPr>
        <w:t xml:space="preserve">. </w:t>
      </w:r>
      <w:r w:rsidR="00301D4F" w:rsidRPr="001E5865">
        <w:rPr>
          <w:rFonts w:cstheme="minorHAnsi"/>
          <w:iCs/>
        </w:rPr>
        <w:t xml:space="preserve">The </w:t>
      </w:r>
      <w:r w:rsidR="00FB7A59">
        <w:rPr>
          <w:rFonts w:cstheme="minorHAnsi"/>
          <w:iCs/>
        </w:rPr>
        <w:t>Islamic Republic of Pakistan</w:t>
      </w:r>
      <w:r w:rsidR="00FB7A59" w:rsidRPr="001E5865">
        <w:rPr>
          <w:rFonts w:cstheme="minorHAnsi"/>
          <w:iCs/>
        </w:rPr>
        <w:t xml:space="preserve"> </w:t>
      </w:r>
      <w:r w:rsidR="00301D4F" w:rsidRPr="001E5865">
        <w:rPr>
          <w:rFonts w:cstheme="minorHAnsi"/>
          <w:iCs/>
        </w:rPr>
        <w:t>will prom</w:t>
      </w:r>
      <w:r w:rsidR="00DF61F4" w:rsidRPr="001E5865">
        <w:rPr>
          <w:rFonts w:cstheme="minorHAnsi"/>
          <w:iCs/>
        </w:rPr>
        <w:t>ptly disclose</w:t>
      </w:r>
      <w:r w:rsidR="00301D4F" w:rsidRPr="001E5865">
        <w:rPr>
          <w:rFonts w:cstheme="minorHAnsi"/>
          <w:iCs/>
        </w:rPr>
        <w:t xml:space="preserve"> the updated ESCP.</w:t>
      </w:r>
      <w:r w:rsidR="001722BA" w:rsidRPr="001E5865">
        <w:rPr>
          <w:rFonts w:cstheme="minorHAnsi"/>
          <w:iCs/>
        </w:rPr>
        <w:t xml:space="preserve"> </w:t>
      </w:r>
    </w:p>
    <w:p w14:paraId="662AEE8E" w14:textId="3120BE9F" w:rsidR="00561847" w:rsidRPr="001E5865" w:rsidRDefault="00561847" w:rsidP="00561847">
      <w:pPr>
        <w:pStyle w:val="ListParagraph"/>
        <w:numPr>
          <w:ilvl w:val="0"/>
          <w:numId w:val="16"/>
        </w:numPr>
        <w:rPr>
          <w:rFonts w:cstheme="minorHAnsi"/>
        </w:rPr>
        <w:sectPr w:rsidR="00561847" w:rsidRPr="001E5865" w:rsidSect="0047550F">
          <w:headerReference w:type="even" r:id="rId12"/>
          <w:headerReference w:type="default" r:id="rId13"/>
          <w:footerReference w:type="even" r:id="rId14"/>
          <w:footerReference w:type="default" r:id="rId15"/>
          <w:headerReference w:type="first" r:id="rId16"/>
          <w:footerReference w:type="first" r:id="rId17"/>
          <w:pgSz w:w="12240" w:h="15840"/>
          <w:pgMar w:top="720" w:right="1170" w:bottom="720" w:left="990" w:header="720" w:footer="720" w:gutter="0"/>
          <w:cols w:space="720"/>
          <w:docGrid w:linePitch="360"/>
        </w:sectPr>
      </w:pPr>
      <w:r w:rsidRPr="001E5865">
        <w:rPr>
          <w:rFonts w:cstheme="minorHAnsi"/>
          <w:iCs/>
        </w:rPr>
        <w:t>Where</w:t>
      </w:r>
      <w:r w:rsidR="009F425A" w:rsidRPr="001E5865">
        <w:rPr>
          <w:rFonts w:cstheme="minorHAnsi"/>
          <w:iCs/>
        </w:rPr>
        <w:t xml:space="preserve"> Project changes, unforeseen circumstances</w:t>
      </w:r>
      <w:r w:rsidR="009B570F" w:rsidRPr="001E5865">
        <w:rPr>
          <w:rFonts w:cstheme="minorHAnsi"/>
          <w:iCs/>
        </w:rPr>
        <w:t>,</w:t>
      </w:r>
      <w:r w:rsidR="009F425A" w:rsidRPr="001E5865">
        <w:rPr>
          <w:rFonts w:cstheme="minorHAnsi"/>
          <w:iCs/>
        </w:rPr>
        <w:t xml:space="preserve"> or Project performance </w:t>
      </w:r>
      <w:r w:rsidR="00026C40" w:rsidRPr="001E5865">
        <w:rPr>
          <w:rFonts w:cstheme="minorHAnsi"/>
          <w:iCs/>
        </w:rPr>
        <w:t xml:space="preserve">result in changes to </w:t>
      </w:r>
      <w:r w:rsidR="00E006D9" w:rsidRPr="001E5865">
        <w:rPr>
          <w:rFonts w:cstheme="minorHAnsi"/>
          <w:iCs/>
        </w:rPr>
        <w:t xml:space="preserve">the </w:t>
      </w:r>
      <w:r w:rsidRPr="001E5865">
        <w:rPr>
          <w:rFonts w:cstheme="minorHAnsi"/>
          <w:iCs/>
        </w:rPr>
        <w:t xml:space="preserve">risks and impacts during Project implementation, the </w:t>
      </w:r>
      <w:r w:rsidR="00FB7A59">
        <w:rPr>
          <w:rFonts w:cstheme="minorHAnsi"/>
          <w:iCs/>
        </w:rPr>
        <w:t>Islamic Republic of Pakistan</w:t>
      </w:r>
      <w:r w:rsidR="00FB7A59" w:rsidRPr="001E5865">
        <w:rPr>
          <w:rFonts w:cstheme="minorHAnsi"/>
          <w:iCs/>
        </w:rPr>
        <w:t xml:space="preserve"> </w:t>
      </w:r>
      <w:r w:rsidRPr="001E5865">
        <w:rPr>
          <w:rFonts w:cstheme="minorHAnsi"/>
          <w:iCs/>
        </w:rPr>
        <w:t>shall provide additional funds</w:t>
      </w:r>
      <w:r w:rsidR="009F425A" w:rsidRPr="001E5865">
        <w:rPr>
          <w:rFonts w:cstheme="minorHAnsi"/>
          <w:iCs/>
        </w:rPr>
        <w:t>, if needed,</w:t>
      </w:r>
      <w:r w:rsidRPr="001E5865">
        <w:rPr>
          <w:rFonts w:cstheme="minorHAnsi"/>
          <w:iCs/>
        </w:rPr>
        <w:t xml:space="preserve"> to implement actions and measures to address such risks and impacts, which may include risks and impacts that are relevant to the Proje</w:t>
      </w:r>
      <w:r w:rsidR="0029223F" w:rsidRPr="001E5865">
        <w:rPr>
          <w:rFonts w:cstheme="minorHAnsi"/>
          <w:iCs/>
        </w:rPr>
        <w:t>ct, such as</w:t>
      </w:r>
      <w:r w:rsidRPr="001E5865">
        <w:rPr>
          <w:rFonts w:cstheme="minorHAnsi"/>
          <w:iCs/>
        </w:rPr>
        <w:t xml:space="preserve"> </w:t>
      </w:r>
      <w:r w:rsidR="00AD7FFC" w:rsidRPr="001E5865">
        <w:rPr>
          <w:rFonts w:cstheme="minorHAnsi"/>
          <w:iCs/>
        </w:rPr>
        <w:t xml:space="preserve">improper disposal of E-waste, discrimination or exclusion of small </w:t>
      </w:r>
      <w:r w:rsidR="00227C1A">
        <w:rPr>
          <w:rFonts w:cstheme="minorHAnsi"/>
          <w:iCs/>
        </w:rPr>
        <w:t>or minority firm owners</w:t>
      </w:r>
      <w:r w:rsidR="00AD7FFC" w:rsidRPr="001E5865">
        <w:rPr>
          <w:rFonts w:cstheme="minorHAnsi"/>
          <w:iCs/>
        </w:rPr>
        <w:t>, inadequate implementation of labor management procedures, and/or poor performance of GRMs set up under the Project.</w:t>
      </w:r>
    </w:p>
    <w:tbl>
      <w:tblPr>
        <w:tblStyle w:val="TableGrid"/>
        <w:tblpPr w:leftFromText="180" w:rightFromText="180" w:vertAnchor="text" w:tblpY="1"/>
        <w:tblOverlap w:val="never"/>
        <w:tblW w:w="14125" w:type="dxa"/>
        <w:tblLayout w:type="fixed"/>
        <w:tblCellMar>
          <w:left w:w="115" w:type="dxa"/>
          <w:right w:w="115" w:type="dxa"/>
        </w:tblCellMar>
        <w:tblLook w:val="04A0" w:firstRow="1" w:lastRow="0" w:firstColumn="1" w:lastColumn="0" w:noHBand="0" w:noVBand="1"/>
      </w:tblPr>
      <w:tblGrid>
        <w:gridCol w:w="715"/>
        <w:gridCol w:w="6300"/>
        <w:gridCol w:w="2970"/>
        <w:gridCol w:w="4140"/>
      </w:tblGrid>
      <w:tr w:rsidR="00AE0CE9" w:rsidRPr="001145F1" w14:paraId="09030FFB" w14:textId="77777777" w:rsidTr="00BD2660">
        <w:trPr>
          <w:trHeight w:val="684"/>
          <w:tblHeader/>
        </w:trPr>
        <w:tc>
          <w:tcPr>
            <w:tcW w:w="7015" w:type="dxa"/>
            <w:gridSpan w:val="2"/>
            <w:tcBorders>
              <w:top w:val="single" w:sz="18" w:space="0" w:color="auto"/>
            </w:tcBorders>
          </w:tcPr>
          <w:p w14:paraId="0C62ED1D" w14:textId="4CC63CAD" w:rsidR="00AE0CE9" w:rsidRPr="001145F1" w:rsidRDefault="00AE0CE9" w:rsidP="00332DDC">
            <w:pPr>
              <w:rPr>
                <w:rFonts w:cstheme="minorHAnsi"/>
                <w:b/>
                <w:color w:val="002060"/>
                <w:sz w:val="24"/>
              </w:rPr>
            </w:pPr>
            <w:r w:rsidRPr="001145F1">
              <w:rPr>
                <w:rFonts w:cstheme="minorHAnsi"/>
                <w:b/>
                <w:color w:val="002060"/>
                <w:sz w:val="24"/>
              </w:rPr>
              <w:lastRenderedPageBreak/>
              <w:t xml:space="preserve">Material Measures and Actions </w:t>
            </w:r>
          </w:p>
        </w:tc>
        <w:tc>
          <w:tcPr>
            <w:tcW w:w="2970" w:type="dxa"/>
            <w:tcBorders>
              <w:top w:val="single" w:sz="18" w:space="0" w:color="auto"/>
            </w:tcBorders>
          </w:tcPr>
          <w:p w14:paraId="4A2F31E6" w14:textId="77777777" w:rsidR="00AE0CE9" w:rsidRPr="001145F1" w:rsidRDefault="00AE0CE9" w:rsidP="00332DDC">
            <w:pPr>
              <w:rPr>
                <w:rFonts w:cstheme="minorHAnsi"/>
                <w:b/>
                <w:color w:val="002060"/>
                <w:sz w:val="24"/>
              </w:rPr>
            </w:pPr>
            <w:r w:rsidRPr="001145F1">
              <w:rPr>
                <w:rFonts w:cstheme="minorHAnsi"/>
                <w:b/>
                <w:color w:val="002060"/>
                <w:sz w:val="24"/>
              </w:rPr>
              <w:t>Timeframe</w:t>
            </w:r>
          </w:p>
          <w:p w14:paraId="0F9A1F85" w14:textId="77777777" w:rsidR="00AE0CE9" w:rsidRPr="001145F1" w:rsidRDefault="00AE0CE9" w:rsidP="00332DDC">
            <w:pPr>
              <w:jc w:val="center"/>
              <w:rPr>
                <w:rFonts w:cstheme="minorHAnsi"/>
                <w:b/>
                <w:color w:val="002060"/>
                <w:sz w:val="24"/>
              </w:rPr>
            </w:pPr>
          </w:p>
        </w:tc>
        <w:tc>
          <w:tcPr>
            <w:tcW w:w="4140" w:type="dxa"/>
            <w:tcBorders>
              <w:top w:val="single" w:sz="18" w:space="0" w:color="auto"/>
            </w:tcBorders>
          </w:tcPr>
          <w:p w14:paraId="26B7F86D" w14:textId="23A49FA4" w:rsidR="00AE0CE9" w:rsidRPr="001145F1" w:rsidRDefault="00C07A88" w:rsidP="00332DDC">
            <w:pPr>
              <w:rPr>
                <w:rFonts w:cstheme="minorHAnsi"/>
                <w:b/>
                <w:color w:val="002060"/>
                <w:sz w:val="24"/>
              </w:rPr>
            </w:pPr>
            <w:r>
              <w:rPr>
                <w:rFonts w:cstheme="minorHAnsi"/>
                <w:b/>
                <w:color w:val="002060"/>
                <w:sz w:val="24"/>
              </w:rPr>
              <w:t xml:space="preserve">Responsible Entity/Authority </w:t>
            </w:r>
          </w:p>
        </w:tc>
      </w:tr>
      <w:tr w:rsidR="00C07A88" w:rsidRPr="001145F1" w14:paraId="7524FDBD" w14:textId="77777777" w:rsidTr="00C07A88">
        <w:trPr>
          <w:trHeight w:val="684"/>
          <w:tblHeader/>
        </w:trPr>
        <w:tc>
          <w:tcPr>
            <w:tcW w:w="14125" w:type="dxa"/>
            <w:gridSpan w:val="4"/>
            <w:tcBorders>
              <w:top w:val="single" w:sz="18" w:space="0" w:color="auto"/>
            </w:tcBorders>
          </w:tcPr>
          <w:p w14:paraId="4AFD5EA7" w14:textId="7FB9FAF3" w:rsidR="00C07A88" w:rsidRPr="001145F1" w:rsidDel="00C07A88" w:rsidRDefault="00C07A88" w:rsidP="00332DDC">
            <w:pPr>
              <w:rPr>
                <w:rFonts w:cstheme="minorHAnsi"/>
                <w:b/>
                <w:color w:val="002060"/>
                <w:sz w:val="24"/>
              </w:rPr>
            </w:pPr>
            <w:r w:rsidRPr="00FA0A88">
              <w:rPr>
                <w:rFonts w:cstheme="minorHAnsi"/>
                <w:b/>
                <w:sz w:val="20"/>
                <w:szCs w:val="20"/>
              </w:rPr>
              <w:t>MONITORING AND REPORTING</w:t>
            </w:r>
          </w:p>
        </w:tc>
      </w:tr>
      <w:tr w:rsidR="00AE0CE9" w:rsidRPr="001E5865" w14:paraId="0FBBB46F" w14:textId="77777777" w:rsidTr="00BD2660">
        <w:trPr>
          <w:trHeight w:val="683"/>
        </w:trPr>
        <w:tc>
          <w:tcPr>
            <w:tcW w:w="715" w:type="dxa"/>
            <w:tcBorders>
              <w:bottom w:val="single" w:sz="4" w:space="0" w:color="auto"/>
            </w:tcBorders>
          </w:tcPr>
          <w:p w14:paraId="07CC6849" w14:textId="23C46EB5" w:rsidR="00AE0CE9" w:rsidRPr="001E5865" w:rsidRDefault="00AE0CE9" w:rsidP="00332DDC">
            <w:pPr>
              <w:jc w:val="center"/>
              <w:rPr>
                <w:rFonts w:cstheme="minorHAnsi"/>
              </w:rPr>
            </w:pPr>
            <w:r>
              <w:rPr>
                <w:rFonts w:cstheme="minorHAnsi"/>
              </w:rPr>
              <w:t>A</w:t>
            </w:r>
          </w:p>
        </w:tc>
        <w:tc>
          <w:tcPr>
            <w:tcW w:w="6300" w:type="dxa"/>
            <w:tcBorders>
              <w:bottom w:val="single" w:sz="4" w:space="0" w:color="auto"/>
            </w:tcBorders>
          </w:tcPr>
          <w:p w14:paraId="6B92A9B7" w14:textId="5B870647" w:rsidR="00AE0CE9" w:rsidRDefault="00AE0CE9" w:rsidP="00332DDC">
            <w:pPr>
              <w:rPr>
                <w:rFonts w:cstheme="minorHAnsi"/>
              </w:rPr>
            </w:pPr>
            <w:r w:rsidRPr="001E5865">
              <w:rPr>
                <w:rFonts w:cstheme="minorHAnsi"/>
                <w:b/>
                <w:color w:val="4472C4" w:themeColor="accent1"/>
              </w:rPr>
              <w:t>REGULAR REPORTING</w:t>
            </w:r>
            <w:r w:rsidRPr="001E5865">
              <w:rPr>
                <w:rFonts w:cstheme="minorHAnsi"/>
              </w:rPr>
              <w:t xml:space="preserve"> </w:t>
            </w:r>
          </w:p>
          <w:p w14:paraId="4799F412" w14:textId="77777777" w:rsidR="00AE0CE9" w:rsidRDefault="00AE0CE9" w:rsidP="00332DDC">
            <w:pPr>
              <w:rPr>
                <w:rFonts w:cstheme="minorHAnsi"/>
              </w:rPr>
            </w:pPr>
          </w:p>
          <w:p w14:paraId="1D11E775" w14:textId="6CB54DE2" w:rsidR="00AE0CE9" w:rsidRDefault="00AE0CE9" w:rsidP="00332DDC">
            <w:pPr>
              <w:rPr>
                <w:rFonts w:cstheme="minorHAnsi"/>
              </w:rPr>
            </w:pPr>
            <w:r w:rsidRPr="001E5865">
              <w:rPr>
                <w:rFonts w:eastAsia="Times New Roman" w:cstheme="minorHAnsi"/>
              </w:rPr>
              <w:t xml:space="preserve">Prepare and submit </w:t>
            </w:r>
            <w:r>
              <w:rPr>
                <w:rFonts w:eastAsia="Times New Roman" w:cstheme="minorHAnsi"/>
              </w:rPr>
              <w:t xml:space="preserve">to the Bank </w:t>
            </w:r>
            <w:r w:rsidRPr="001E5865">
              <w:rPr>
                <w:rFonts w:eastAsia="Times New Roman" w:cstheme="minorHAnsi"/>
              </w:rPr>
              <w:t xml:space="preserve">regular monitoring reports on the </w:t>
            </w:r>
            <w:r>
              <w:rPr>
                <w:rFonts w:eastAsia="Times New Roman" w:cstheme="minorHAnsi"/>
              </w:rPr>
              <w:t xml:space="preserve">environmental, social, health and safety (ESHS) performance of the Project, including but not limited to the </w:t>
            </w:r>
            <w:r w:rsidRPr="001E5865">
              <w:rPr>
                <w:rFonts w:eastAsia="Times New Roman" w:cstheme="minorHAnsi"/>
              </w:rPr>
              <w:t>implementation of the</w:t>
            </w:r>
            <w:r>
              <w:rPr>
                <w:rFonts w:eastAsia="Times New Roman" w:cstheme="minorHAnsi"/>
              </w:rPr>
              <w:t xml:space="preserve"> ESCP, status of preparation and implementation of E&amp;S documents required under the ESCP, stakeholder engagement activities, functioning of the grievance mechanism(s)</w:t>
            </w:r>
            <w:r w:rsidR="009A0464">
              <w:rPr>
                <w:rFonts w:eastAsia="Times New Roman" w:cstheme="minorHAnsi"/>
              </w:rPr>
              <w:t xml:space="preserve"> as well as COVID-19 related considerations as per requirements</w:t>
            </w:r>
            <w:r>
              <w:rPr>
                <w:rFonts w:eastAsia="Times New Roman" w:cstheme="minorHAnsi"/>
              </w:rPr>
              <w:t>.</w:t>
            </w:r>
            <w:r w:rsidRPr="001E5865">
              <w:rPr>
                <w:rFonts w:eastAsia="Times New Roman" w:cstheme="minorHAnsi"/>
              </w:rPr>
              <w:t xml:space="preserve"> </w:t>
            </w:r>
          </w:p>
          <w:p w14:paraId="47C9621B" w14:textId="70EE58ED" w:rsidR="00AE0CE9" w:rsidRPr="00F965FE" w:rsidRDefault="00AE0CE9" w:rsidP="00BD2660">
            <w:pPr>
              <w:rPr>
                <w:rFonts w:cstheme="minorHAnsi"/>
              </w:rPr>
            </w:pPr>
          </w:p>
        </w:tc>
        <w:tc>
          <w:tcPr>
            <w:tcW w:w="2970" w:type="dxa"/>
            <w:tcBorders>
              <w:bottom w:val="single" w:sz="4" w:space="0" w:color="auto"/>
            </w:tcBorders>
          </w:tcPr>
          <w:p w14:paraId="19A80186" w14:textId="5B20C934" w:rsidR="00AE0CE9" w:rsidRPr="004844B8" w:rsidRDefault="00AE0CE9" w:rsidP="00332DDC">
            <w:pPr>
              <w:rPr>
                <w:rFonts w:cstheme="minorHAnsi"/>
                <w:i/>
              </w:rPr>
            </w:pPr>
            <w:r w:rsidRPr="00F965FE">
              <w:rPr>
                <w:rFonts w:cstheme="minorHAnsi"/>
                <w:i/>
              </w:rPr>
              <w:t>Six-monthly</w:t>
            </w:r>
            <w:r>
              <w:rPr>
                <w:rFonts w:cstheme="minorHAnsi"/>
                <w:i/>
              </w:rPr>
              <w:t>,</w:t>
            </w:r>
            <w:r w:rsidRPr="00F965FE">
              <w:rPr>
                <w:rFonts w:cstheme="minorHAnsi"/>
                <w:i/>
              </w:rPr>
              <w:t xml:space="preserve"> </w:t>
            </w:r>
            <w:r>
              <w:rPr>
                <w:rFonts w:cstheme="minorHAnsi"/>
                <w:i/>
              </w:rPr>
              <w:t xml:space="preserve">by January 15 and July 15 of each year </w:t>
            </w:r>
            <w:r w:rsidRPr="00F965FE">
              <w:rPr>
                <w:rFonts w:cstheme="minorHAnsi"/>
                <w:i/>
              </w:rPr>
              <w:t xml:space="preserve">throughout the </w:t>
            </w:r>
            <w:r>
              <w:rPr>
                <w:rFonts w:cstheme="minorHAnsi"/>
                <w:i/>
              </w:rPr>
              <w:t>P</w:t>
            </w:r>
            <w:r w:rsidRPr="00F965FE">
              <w:rPr>
                <w:rFonts w:cstheme="minorHAnsi"/>
                <w:i/>
              </w:rPr>
              <w:t xml:space="preserve">roject </w:t>
            </w:r>
            <w:r>
              <w:rPr>
                <w:rFonts w:cstheme="minorHAnsi"/>
                <w:i/>
              </w:rPr>
              <w:t>implementation</w:t>
            </w:r>
            <w:r w:rsidRPr="00F965FE">
              <w:rPr>
                <w:rFonts w:cstheme="minorHAnsi"/>
                <w:i/>
              </w:rPr>
              <w:t xml:space="preserve">. </w:t>
            </w:r>
          </w:p>
        </w:tc>
        <w:tc>
          <w:tcPr>
            <w:tcW w:w="4140" w:type="dxa"/>
            <w:tcBorders>
              <w:bottom w:val="single" w:sz="4" w:space="0" w:color="auto"/>
            </w:tcBorders>
          </w:tcPr>
          <w:p w14:paraId="6AF9B7BE" w14:textId="25C0B109" w:rsidR="008313E6" w:rsidRDefault="008313E6" w:rsidP="00332DDC">
            <w:pPr>
              <w:rPr>
                <w:rFonts w:cstheme="minorHAnsi"/>
              </w:rPr>
            </w:pPr>
            <w:r>
              <w:rPr>
                <w:rFonts w:cstheme="minorHAnsi"/>
              </w:rPr>
              <w:t>Shared Services Unit</w:t>
            </w:r>
            <w:r w:rsidR="00AE0CE9" w:rsidRPr="001E5865">
              <w:rPr>
                <w:rFonts w:cstheme="minorHAnsi"/>
              </w:rPr>
              <w:t xml:space="preserve"> </w:t>
            </w:r>
            <w:r>
              <w:rPr>
                <w:rFonts w:cstheme="minorHAnsi"/>
              </w:rPr>
              <w:t>(</w:t>
            </w:r>
            <w:r w:rsidR="002A596C">
              <w:rPr>
                <w:rFonts w:cstheme="minorHAnsi"/>
              </w:rPr>
              <w:t>SSU</w:t>
            </w:r>
            <w:r>
              <w:rPr>
                <w:rFonts w:cstheme="minorHAnsi"/>
              </w:rPr>
              <w:t>), through MOC</w:t>
            </w:r>
          </w:p>
          <w:p w14:paraId="5D4F34D0" w14:textId="29FCB3C3" w:rsidR="00AE0CE9" w:rsidRPr="001E5865" w:rsidRDefault="002A596C" w:rsidP="00B25B44">
            <w:pPr>
              <w:rPr>
                <w:rFonts w:cstheme="minorHAnsi"/>
                <w:iCs/>
              </w:rPr>
            </w:pPr>
            <w:r w:rsidRPr="001E5865">
              <w:rPr>
                <w:rFonts w:cstheme="minorHAnsi"/>
              </w:rPr>
              <w:t xml:space="preserve"> </w:t>
            </w:r>
          </w:p>
        </w:tc>
      </w:tr>
      <w:tr w:rsidR="00AE0CE9" w:rsidRPr="001E5865" w14:paraId="60FD2891" w14:textId="77777777" w:rsidTr="00BD2660">
        <w:trPr>
          <w:trHeight w:val="1538"/>
        </w:trPr>
        <w:tc>
          <w:tcPr>
            <w:tcW w:w="715" w:type="dxa"/>
            <w:tcBorders>
              <w:bottom w:val="single" w:sz="18" w:space="0" w:color="auto"/>
            </w:tcBorders>
          </w:tcPr>
          <w:p w14:paraId="2F05AFC3" w14:textId="77777777" w:rsidR="00AE0CE9" w:rsidRPr="001E5865" w:rsidRDefault="00AE0CE9" w:rsidP="00332DDC">
            <w:pPr>
              <w:jc w:val="center"/>
              <w:rPr>
                <w:rFonts w:cstheme="minorHAnsi"/>
              </w:rPr>
            </w:pPr>
          </w:p>
        </w:tc>
        <w:tc>
          <w:tcPr>
            <w:tcW w:w="6300" w:type="dxa"/>
            <w:tcBorders>
              <w:bottom w:val="single" w:sz="18" w:space="0" w:color="auto"/>
            </w:tcBorders>
          </w:tcPr>
          <w:p w14:paraId="7785FACF" w14:textId="7F62B5AF" w:rsidR="00AE0CE9" w:rsidRDefault="00AE0CE9" w:rsidP="00332DDC">
            <w:pPr>
              <w:pStyle w:val="ModelNrmlSingle"/>
              <w:spacing w:after="0"/>
              <w:ind w:firstLine="0"/>
              <w:jc w:val="left"/>
              <w:rPr>
                <w:rFonts w:asciiTheme="minorHAnsi" w:hAnsiTheme="minorHAnsi" w:cstheme="minorHAnsi"/>
                <w:bCs/>
                <w:color w:val="4472C4" w:themeColor="accent1"/>
                <w:szCs w:val="22"/>
              </w:rPr>
            </w:pPr>
            <w:r w:rsidRPr="001E5865">
              <w:rPr>
                <w:rFonts w:asciiTheme="minorHAnsi" w:hAnsiTheme="minorHAnsi" w:cstheme="minorHAnsi"/>
                <w:b/>
                <w:bCs/>
                <w:color w:val="4472C4" w:themeColor="accent1"/>
                <w:szCs w:val="22"/>
              </w:rPr>
              <w:t>INCIDENTS AND ACCIDENTS</w:t>
            </w:r>
            <w:r w:rsidRPr="001E5865">
              <w:rPr>
                <w:rFonts w:asciiTheme="minorHAnsi" w:hAnsiTheme="minorHAnsi" w:cstheme="minorHAnsi"/>
                <w:bCs/>
                <w:color w:val="4472C4" w:themeColor="accent1"/>
                <w:szCs w:val="22"/>
              </w:rPr>
              <w:t xml:space="preserve"> </w:t>
            </w:r>
          </w:p>
          <w:p w14:paraId="4AE338DB" w14:textId="77777777" w:rsidR="00AE0CE9" w:rsidRDefault="00AE0CE9" w:rsidP="00332DDC">
            <w:pPr>
              <w:pStyle w:val="ModelNrmlSingle"/>
              <w:spacing w:after="0"/>
              <w:ind w:firstLine="0"/>
              <w:jc w:val="left"/>
              <w:rPr>
                <w:rFonts w:asciiTheme="minorHAnsi" w:hAnsiTheme="minorHAnsi" w:cstheme="minorHAnsi"/>
                <w:bCs/>
                <w:color w:val="4472C4" w:themeColor="accent1"/>
                <w:szCs w:val="22"/>
              </w:rPr>
            </w:pPr>
          </w:p>
          <w:p w14:paraId="494C36E0" w14:textId="0BB67AC1" w:rsidR="00AE0CE9" w:rsidRPr="001E5865" w:rsidRDefault="00AE0CE9" w:rsidP="00332DDC">
            <w:pPr>
              <w:pStyle w:val="ModelNrmlSingle"/>
              <w:spacing w:after="0"/>
              <w:ind w:firstLine="0"/>
              <w:jc w:val="left"/>
              <w:rPr>
                <w:rFonts w:asciiTheme="minorHAnsi" w:hAnsiTheme="minorHAnsi" w:cstheme="minorHAnsi"/>
                <w:szCs w:val="22"/>
              </w:rPr>
            </w:pPr>
            <w:r w:rsidRPr="00260462">
              <w:rPr>
                <w:rFonts w:asciiTheme="minorHAnsi" w:hAnsiTheme="minorHAnsi" w:cstheme="minorHAnsi"/>
                <w:bCs/>
                <w:color w:val="000000" w:themeColor="text1"/>
                <w:szCs w:val="22"/>
              </w:rPr>
              <w:t>Promptly notify the Bank of any incident or accident related to the Project, which has, or is likely to have,</w:t>
            </w:r>
            <w:r w:rsidRPr="00260462">
              <w:rPr>
                <w:rFonts w:asciiTheme="minorHAnsi" w:hAnsiTheme="minorHAnsi" w:cstheme="minorHAnsi"/>
                <w:color w:val="000000" w:themeColor="text1"/>
                <w:szCs w:val="22"/>
              </w:rPr>
              <w:t xml:space="preserve"> a significant adverse effect on the environment</w:t>
            </w:r>
            <w:r w:rsidRPr="001E5865">
              <w:rPr>
                <w:rFonts w:asciiTheme="minorHAnsi" w:hAnsiTheme="minorHAnsi" w:cstheme="minorHAnsi"/>
                <w:szCs w:val="22"/>
              </w:rPr>
              <w:t>, the affected communities, the public</w:t>
            </w:r>
            <w:r>
              <w:rPr>
                <w:rFonts w:asciiTheme="minorHAnsi" w:hAnsiTheme="minorHAnsi" w:cstheme="minorHAnsi"/>
                <w:szCs w:val="22"/>
              </w:rPr>
              <w:t>,</w:t>
            </w:r>
            <w:r w:rsidRPr="001E5865">
              <w:rPr>
                <w:rFonts w:asciiTheme="minorHAnsi" w:hAnsiTheme="minorHAnsi" w:cstheme="minorHAnsi"/>
                <w:szCs w:val="22"/>
              </w:rPr>
              <w:t xml:space="preserve"> workers </w:t>
            </w:r>
            <w:r w:rsidRPr="001E5865">
              <w:rPr>
                <w:rFonts w:asciiTheme="minorHAnsi" w:hAnsiTheme="minorHAnsi" w:cstheme="minorHAnsi"/>
                <w:i/>
                <w:szCs w:val="22"/>
              </w:rPr>
              <w:t>or any other affected party</w:t>
            </w:r>
            <w:r w:rsidRPr="001E5865">
              <w:rPr>
                <w:rFonts w:asciiTheme="minorHAnsi" w:hAnsiTheme="minorHAnsi" w:cstheme="minorHAnsi"/>
                <w:szCs w:val="22"/>
              </w:rPr>
              <w:t xml:space="preserve">.  </w:t>
            </w:r>
          </w:p>
          <w:p w14:paraId="30C3E18A" w14:textId="77777777" w:rsidR="00AE0CE9" w:rsidRDefault="00AE0CE9" w:rsidP="00332DDC">
            <w:pPr>
              <w:pStyle w:val="ModelNrmlSingle"/>
              <w:spacing w:after="0"/>
              <w:ind w:firstLine="0"/>
              <w:jc w:val="left"/>
              <w:rPr>
                <w:rFonts w:asciiTheme="minorHAnsi" w:hAnsiTheme="minorHAnsi" w:cstheme="minorHAnsi"/>
                <w:szCs w:val="22"/>
              </w:rPr>
            </w:pPr>
          </w:p>
          <w:p w14:paraId="0834907A" w14:textId="07DC5087" w:rsidR="00AE0CE9" w:rsidRPr="001E5865" w:rsidRDefault="00AE0CE9" w:rsidP="00332DDC">
            <w:pPr>
              <w:pStyle w:val="ModelNrmlSingle"/>
              <w:spacing w:after="0"/>
              <w:ind w:firstLine="0"/>
              <w:jc w:val="left"/>
              <w:rPr>
                <w:rFonts w:asciiTheme="minorHAnsi" w:hAnsiTheme="minorHAnsi" w:cstheme="minorHAnsi"/>
                <w:szCs w:val="22"/>
              </w:rPr>
            </w:pPr>
            <w:r>
              <w:rPr>
                <w:rFonts w:asciiTheme="minorHAnsi" w:hAnsiTheme="minorHAnsi" w:cstheme="minorHAnsi"/>
                <w:szCs w:val="22"/>
              </w:rPr>
              <w:t>P</w:t>
            </w:r>
            <w:r w:rsidRPr="001E5865">
              <w:rPr>
                <w:rFonts w:asciiTheme="minorHAnsi" w:hAnsiTheme="minorHAnsi" w:cstheme="minorHAnsi"/>
                <w:szCs w:val="22"/>
              </w:rPr>
              <w:t xml:space="preserve">rovide </w:t>
            </w:r>
            <w:proofErr w:type="gramStart"/>
            <w:r>
              <w:rPr>
                <w:rFonts w:asciiTheme="minorHAnsi" w:hAnsiTheme="minorHAnsi" w:cstheme="minorHAnsi"/>
                <w:szCs w:val="22"/>
              </w:rPr>
              <w:t>sufficient</w:t>
            </w:r>
            <w:proofErr w:type="gramEnd"/>
            <w:r w:rsidRPr="001E5865">
              <w:rPr>
                <w:rFonts w:asciiTheme="minorHAnsi" w:hAnsiTheme="minorHAnsi" w:cstheme="minorHAnsi"/>
                <w:szCs w:val="22"/>
              </w:rPr>
              <w:t xml:space="preserve"> detail regarding the incident or accident, indicating immediate measures taken</w:t>
            </w:r>
            <w:r>
              <w:rPr>
                <w:rFonts w:asciiTheme="minorHAnsi" w:hAnsiTheme="minorHAnsi" w:cstheme="minorHAnsi"/>
                <w:szCs w:val="22"/>
              </w:rPr>
              <w:t xml:space="preserve"> or that are planned to be taken</w:t>
            </w:r>
            <w:r w:rsidRPr="001E5865">
              <w:rPr>
                <w:rFonts w:asciiTheme="minorHAnsi" w:hAnsiTheme="minorHAnsi" w:cstheme="minorHAnsi"/>
                <w:szCs w:val="22"/>
              </w:rPr>
              <w:t xml:space="preserve"> to address it, and </w:t>
            </w:r>
            <w:r>
              <w:rPr>
                <w:rFonts w:asciiTheme="minorHAnsi" w:hAnsiTheme="minorHAnsi" w:cstheme="minorHAnsi"/>
                <w:szCs w:val="22"/>
              </w:rPr>
              <w:t xml:space="preserve">any </w:t>
            </w:r>
            <w:r w:rsidRPr="001E5865">
              <w:rPr>
                <w:rFonts w:asciiTheme="minorHAnsi" w:hAnsiTheme="minorHAnsi" w:cstheme="minorHAnsi"/>
                <w:szCs w:val="22"/>
              </w:rPr>
              <w:t>information provided by any contractor and supervising entity, as appropriate.</w:t>
            </w:r>
            <w:r>
              <w:rPr>
                <w:rFonts w:asciiTheme="minorHAnsi" w:hAnsiTheme="minorHAnsi" w:cstheme="minorHAnsi"/>
                <w:szCs w:val="22"/>
              </w:rPr>
              <w:t xml:space="preserve"> Subsequently, as per the Bank’s requests, prepare a report on the incident or accident and propose any measures to prevent its recurrence.</w:t>
            </w:r>
          </w:p>
        </w:tc>
        <w:tc>
          <w:tcPr>
            <w:tcW w:w="2970" w:type="dxa"/>
            <w:tcBorders>
              <w:bottom w:val="single" w:sz="18" w:space="0" w:color="auto"/>
            </w:tcBorders>
          </w:tcPr>
          <w:p w14:paraId="63975A7B" w14:textId="4B82E734" w:rsidR="00AE0CE9" w:rsidRPr="001E5865" w:rsidRDefault="00AE0CE9" w:rsidP="00332DDC">
            <w:pPr>
              <w:rPr>
                <w:rFonts w:cstheme="minorHAnsi"/>
                <w:i/>
              </w:rPr>
            </w:pPr>
            <w:r w:rsidRPr="001E5865">
              <w:rPr>
                <w:rFonts w:cstheme="minorHAnsi"/>
                <w:i/>
              </w:rPr>
              <w:t>Promptly after taking notice of the incident or accident</w:t>
            </w:r>
            <w:r>
              <w:rPr>
                <w:rFonts w:cstheme="minorHAnsi"/>
                <w:i/>
              </w:rPr>
              <w:t xml:space="preserve"> and within 48 hours of incident</w:t>
            </w:r>
            <w:r w:rsidRPr="001E5865">
              <w:rPr>
                <w:rFonts w:cstheme="minorHAnsi"/>
                <w:i/>
              </w:rPr>
              <w:t xml:space="preserve">. </w:t>
            </w:r>
            <w:r w:rsidR="00BB6073">
              <w:rPr>
                <w:rFonts w:cstheme="minorHAnsi"/>
                <w:i/>
              </w:rPr>
              <w:t xml:space="preserve"> </w:t>
            </w:r>
            <w:r w:rsidR="00BB6073" w:rsidRPr="00FA0A88">
              <w:rPr>
                <w:rFonts w:eastAsia="Times New Roman" w:cstheme="minorHAnsi"/>
                <w:bCs/>
                <w:i/>
                <w:sz w:val="20"/>
                <w:szCs w:val="20"/>
              </w:rPr>
              <w:t xml:space="preserve"> A</w:t>
            </w:r>
            <w:r w:rsidR="00BB6073">
              <w:rPr>
                <w:rFonts w:eastAsia="Times New Roman" w:cstheme="minorHAnsi"/>
                <w:bCs/>
                <w:i/>
                <w:sz w:val="20"/>
                <w:szCs w:val="20"/>
              </w:rPr>
              <w:t xml:space="preserve"> </w:t>
            </w:r>
            <w:r w:rsidR="00BB51FB">
              <w:rPr>
                <w:rFonts w:eastAsia="Times New Roman" w:cstheme="minorHAnsi"/>
                <w:bCs/>
                <w:i/>
                <w:sz w:val="20"/>
                <w:szCs w:val="20"/>
              </w:rPr>
              <w:t xml:space="preserve">subsequent </w:t>
            </w:r>
            <w:r w:rsidR="00BB51FB" w:rsidRPr="00FA0A88">
              <w:rPr>
                <w:rFonts w:eastAsia="Times New Roman" w:cstheme="minorHAnsi"/>
                <w:bCs/>
                <w:i/>
                <w:sz w:val="20"/>
                <w:szCs w:val="20"/>
              </w:rPr>
              <w:t>report</w:t>
            </w:r>
            <w:r w:rsidR="00BB6073" w:rsidRPr="00FA0A88">
              <w:rPr>
                <w:rFonts w:eastAsia="Times New Roman" w:cstheme="minorHAnsi"/>
                <w:bCs/>
                <w:i/>
                <w:sz w:val="20"/>
                <w:szCs w:val="20"/>
              </w:rPr>
              <w:t xml:space="preserve"> would be provided within a timeframe acceptable to the Bank/Association, as requested</w:t>
            </w:r>
          </w:p>
          <w:p w14:paraId="4077096F" w14:textId="77777777" w:rsidR="00AE0CE9" w:rsidRPr="001E5865" w:rsidRDefault="00AE0CE9" w:rsidP="00332DDC">
            <w:pPr>
              <w:rPr>
                <w:rFonts w:cstheme="minorHAnsi"/>
                <w:i/>
              </w:rPr>
            </w:pPr>
          </w:p>
        </w:tc>
        <w:tc>
          <w:tcPr>
            <w:tcW w:w="4140" w:type="dxa"/>
            <w:tcBorders>
              <w:bottom w:val="single" w:sz="18" w:space="0" w:color="auto"/>
            </w:tcBorders>
          </w:tcPr>
          <w:p w14:paraId="31B1BE9E" w14:textId="2D85C735" w:rsidR="00AE0CE9" w:rsidRPr="001E5865" w:rsidRDefault="00974DE0" w:rsidP="00332DDC">
            <w:pPr>
              <w:rPr>
                <w:rFonts w:cstheme="minorHAnsi"/>
              </w:rPr>
            </w:pPr>
            <w:r>
              <w:rPr>
                <w:rFonts w:cstheme="minorHAnsi"/>
              </w:rPr>
              <w:t>Implementing Agencies (IAs)</w:t>
            </w:r>
            <w:r w:rsidR="008313E6">
              <w:rPr>
                <w:rFonts w:cstheme="minorHAnsi"/>
              </w:rPr>
              <w:t xml:space="preserve">, through </w:t>
            </w:r>
            <w:r w:rsidR="00AE0CE9" w:rsidRPr="001E5865">
              <w:rPr>
                <w:rFonts w:cstheme="minorHAnsi"/>
              </w:rPr>
              <w:t>Project Director</w:t>
            </w:r>
            <w:r w:rsidR="008313E6">
              <w:rPr>
                <w:rFonts w:cstheme="minorHAnsi"/>
              </w:rPr>
              <w:t>s</w:t>
            </w:r>
          </w:p>
        </w:tc>
      </w:tr>
      <w:tr w:rsidR="00C07A88" w:rsidRPr="001E5865" w14:paraId="0D7F695A" w14:textId="77777777" w:rsidTr="00260462">
        <w:trPr>
          <w:trHeight w:val="948"/>
        </w:trPr>
        <w:tc>
          <w:tcPr>
            <w:tcW w:w="14125" w:type="dxa"/>
            <w:gridSpan w:val="4"/>
            <w:tcBorders>
              <w:bottom w:val="single" w:sz="18" w:space="0" w:color="auto"/>
            </w:tcBorders>
          </w:tcPr>
          <w:p w14:paraId="3A6406F3" w14:textId="77777777" w:rsidR="00C07A88" w:rsidRPr="00FA0A88" w:rsidRDefault="00C07A88" w:rsidP="00C07A88">
            <w:pPr>
              <w:keepLines/>
              <w:widowControl w:val="0"/>
              <w:rPr>
                <w:rFonts w:cstheme="minorHAnsi"/>
                <w:b/>
                <w:sz w:val="20"/>
                <w:szCs w:val="20"/>
              </w:rPr>
            </w:pPr>
          </w:p>
          <w:p w14:paraId="7DD2727F" w14:textId="2A6B5CC3" w:rsidR="00C07A88" w:rsidRDefault="00C07A88" w:rsidP="00C07A88">
            <w:pPr>
              <w:rPr>
                <w:rFonts w:cstheme="minorHAnsi"/>
              </w:rPr>
            </w:pPr>
            <w:r w:rsidRPr="00FA0A88">
              <w:rPr>
                <w:rFonts w:cstheme="minorHAnsi"/>
                <w:b/>
                <w:sz w:val="20"/>
                <w:szCs w:val="20"/>
              </w:rPr>
              <w:t>ESS 1:  ASSESSMENT AND MANAGEMENT OF ENVIRONMENTAL AND SOCIAL RISKS AND IMPACTS</w:t>
            </w:r>
          </w:p>
        </w:tc>
      </w:tr>
      <w:tr w:rsidR="00C07A88" w:rsidRPr="001E5865" w14:paraId="53FD2164" w14:textId="77777777" w:rsidTr="00BD2660">
        <w:tc>
          <w:tcPr>
            <w:tcW w:w="715" w:type="dxa"/>
          </w:tcPr>
          <w:p w14:paraId="0D527BFF" w14:textId="77777777" w:rsidR="00C07A88" w:rsidRPr="001E5865" w:rsidRDefault="00C07A88" w:rsidP="00C07A88">
            <w:pPr>
              <w:jc w:val="center"/>
              <w:rPr>
                <w:rFonts w:cstheme="minorHAnsi"/>
              </w:rPr>
            </w:pPr>
            <w:r w:rsidRPr="001E5865">
              <w:rPr>
                <w:rFonts w:cstheme="minorHAnsi"/>
              </w:rPr>
              <w:t>1.1</w:t>
            </w:r>
          </w:p>
        </w:tc>
        <w:tc>
          <w:tcPr>
            <w:tcW w:w="6300" w:type="dxa"/>
          </w:tcPr>
          <w:p w14:paraId="0E018B79" w14:textId="5F89A28D" w:rsidR="00C07A88" w:rsidRDefault="00C07A88" w:rsidP="00C07A88">
            <w:pPr>
              <w:rPr>
                <w:rFonts w:cstheme="minorHAnsi"/>
              </w:rPr>
            </w:pPr>
            <w:r w:rsidRPr="001E5865">
              <w:rPr>
                <w:rFonts w:cstheme="minorHAnsi"/>
                <w:b/>
                <w:color w:val="5B9BD5" w:themeColor="accent5"/>
              </w:rPr>
              <w:t>ORGANIZATIONAL STRUCTURE</w:t>
            </w:r>
            <w:r w:rsidRPr="001E5865">
              <w:rPr>
                <w:rFonts w:cstheme="minorHAnsi"/>
              </w:rPr>
              <w:t xml:space="preserve"> </w:t>
            </w:r>
          </w:p>
          <w:p w14:paraId="62B5419F" w14:textId="77777777" w:rsidR="00C07A88" w:rsidRDefault="00C07A88" w:rsidP="00C07A88">
            <w:pPr>
              <w:rPr>
                <w:rFonts w:cstheme="minorHAnsi"/>
              </w:rPr>
            </w:pPr>
          </w:p>
          <w:p w14:paraId="09F2428F" w14:textId="49A0671D" w:rsidR="00C07A88" w:rsidRPr="001E5865" w:rsidRDefault="00C07A88" w:rsidP="00C07A88">
            <w:pPr>
              <w:rPr>
                <w:rFonts w:cstheme="minorHAnsi"/>
                <w:highlight w:val="yellow"/>
              </w:rPr>
            </w:pPr>
            <w:r>
              <w:rPr>
                <w:rFonts w:cstheme="minorHAnsi"/>
              </w:rPr>
              <w:lastRenderedPageBreak/>
              <w:t xml:space="preserve">Establish and maintain an organizational structure with qualified staff and resources to support management of E&amp;S risks, including the hiring of a </w:t>
            </w:r>
            <w:r w:rsidRPr="001E5865">
              <w:rPr>
                <w:rFonts w:cstheme="minorHAnsi"/>
              </w:rPr>
              <w:t>fulltime Environment</w:t>
            </w:r>
            <w:r>
              <w:rPr>
                <w:rFonts w:cstheme="minorHAnsi"/>
              </w:rPr>
              <w:t>al</w:t>
            </w:r>
            <w:r w:rsidRPr="001E5865">
              <w:rPr>
                <w:rFonts w:cstheme="minorHAnsi"/>
              </w:rPr>
              <w:t xml:space="preserve"> and Social Specialist </w:t>
            </w:r>
            <w:r>
              <w:rPr>
                <w:rFonts w:cstheme="minorHAnsi"/>
              </w:rPr>
              <w:t>in/by</w:t>
            </w:r>
            <w:r w:rsidRPr="001E5865">
              <w:rPr>
                <w:rFonts w:cstheme="minorHAnsi"/>
              </w:rPr>
              <w:t xml:space="preserve"> the </w:t>
            </w:r>
            <w:r>
              <w:rPr>
                <w:rFonts w:cstheme="minorHAnsi"/>
              </w:rPr>
              <w:t>Shared Services</w:t>
            </w:r>
            <w:r w:rsidRPr="001E5865">
              <w:rPr>
                <w:rFonts w:cstheme="minorHAnsi"/>
              </w:rPr>
              <w:t xml:space="preserve"> Unit (</w:t>
            </w:r>
            <w:r>
              <w:rPr>
                <w:rFonts w:cstheme="minorHAnsi"/>
              </w:rPr>
              <w:t>SS</w:t>
            </w:r>
            <w:r w:rsidRPr="001E5865">
              <w:rPr>
                <w:rFonts w:cstheme="minorHAnsi"/>
              </w:rPr>
              <w:t xml:space="preserve">U) </w:t>
            </w:r>
            <w:r>
              <w:rPr>
                <w:rFonts w:cstheme="minorHAnsi"/>
              </w:rPr>
              <w:t>and the designation of an environmental and social focal point by and for each PIU</w:t>
            </w:r>
          </w:p>
        </w:tc>
        <w:tc>
          <w:tcPr>
            <w:tcW w:w="2970" w:type="dxa"/>
          </w:tcPr>
          <w:p w14:paraId="5B6587C0" w14:textId="6A5A9C20" w:rsidR="00C07A88" w:rsidRDefault="00C07A88" w:rsidP="00C07A88">
            <w:pPr>
              <w:rPr>
                <w:rFonts w:cstheme="minorHAnsi"/>
                <w:i/>
              </w:rPr>
            </w:pPr>
          </w:p>
          <w:p w14:paraId="7B6AE22F" w14:textId="29CC723D" w:rsidR="00C07A88" w:rsidRDefault="00C07A88" w:rsidP="00C07A88">
            <w:pPr>
              <w:rPr>
                <w:rFonts w:cstheme="minorHAnsi"/>
                <w:i/>
              </w:rPr>
            </w:pPr>
            <w:r>
              <w:rPr>
                <w:rFonts w:cstheme="minorHAnsi"/>
                <w:i/>
              </w:rPr>
              <w:t>E&amp;S</w:t>
            </w:r>
            <w:r w:rsidR="00BB51FB">
              <w:rPr>
                <w:rFonts w:cstheme="minorHAnsi"/>
                <w:i/>
              </w:rPr>
              <w:t>, M&amp;E and Communication</w:t>
            </w:r>
            <w:r>
              <w:rPr>
                <w:rFonts w:cstheme="minorHAnsi"/>
                <w:i/>
              </w:rPr>
              <w:t xml:space="preserve"> specialist</w:t>
            </w:r>
            <w:r w:rsidR="00BB51FB">
              <w:rPr>
                <w:rFonts w:cstheme="minorHAnsi"/>
                <w:i/>
              </w:rPr>
              <w:t>s</w:t>
            </w:r>
            <w:r>
              <w:rPr>
                <w:rFonts w:cstheme="minorHAnsi"/>
                <w:i/>
              </w:rPr>
              <w:t xml:space="preserve">: by </w:t>
            </w:r>
            <w:r>
              <w:rPr>
                <w:rFonts w:cstheme="minorHAnsi"/>
                <w:i/>
              </w:rPr>
              <w:lastRenderedPageBreak/>
              <w:t>not later than three months after Effective Date</w:t>
            </w:r>
            <w:r w:rsidRPr="001E5865">
              <w:rPr>
                <w:rFonts w:cstheme="minorHAnsi"/>
                <w:i/>
              </w:rPr>
              <w:t xml:space="preserve"> </w:t>
            </w:r>
          </w:p>
          <w:p w14:paraId="56965FAF" w14:textId="77777777" w:rsidR="00C07A88" w:rsidRDefault="00C07A88" w:rsidP="00C07A88">
            <w:pPr>
              <w:rPr>
                <w:rFonts w:cstheme="minorHAnsi"/>
                <w:i/>
              </w:rPr>
            </w:pPr>
          </w:p>
          <w:p w14:paraId="2DF01D26" w14:textId="77302E1F" w:rsidR="00C07A88" w:rsidRPr="001E5865" w:rsidRDefault="00C07A88" w:rsidP="00C07A88">
            <w:pPr>
              <w:rPr>
                <w:rFonts w:cstheme="minorHAnsi"/>
                <w:i/>
              </w:rPr>
            </w:pPr>
            <w:r>
              <w:rPr>
                <w:rFonts w:cstheme="minorHAnsi"/>
                <w:i/>
              </w:rPr>
              <w:t>E&amp;S focal points: by Effective Date</w:t>
            </w:r>
          </w:p>
        </w:tc>
        <w:tc>
          <w:tcPr>
            <w:tcW w:w="4140" w:type="dxa"/>
          </w:tcPr>
          <w:p w14:paraId="44AB969D" w14:textId="29A0A0D3" w:rsidR="00C07A88" w:rsidRDefault="00C07A88" w:rsidP="00C07A88">
            <w:pPr>
              <w:rPr>
                <w:rFonts w:cstheme="minorHAnsi"/>
              </w:rPr>
            </w:pPr>
            <w:r>
              <w:rPr>
                <w:rFonts w:cstheme="minorHAnsi"/>
              </w:rPr>
              <w:lastRenderedPageBreak/>
              <w:t xml:space="preserve">PMU MOC, through its </w:t>
            </w:r>
            <w:r w:rsidRPr="001E5865">
              <w:rPr>
                <w:rFonts w:cstheme="minorHAnsi"/>
              </w:rPr>
              <w:t xml:space="preserve">Project Director </w:t>
            </w:r>
          </w:p>
          <w:p w14:paraId="1E079387" w14:textId="77777777" w:rsidR="00C07A88" w:rsidRDefault="00C07A88" w:rsidP="00C07A88">
            <w:pPr>
              <w:rPr>
                <w:rFonts w:cstheme="minorHAnsi"/>
              </w:rPr>
            </w:pPr>
          </w:p>
          <w:p w14:paraId="6F9B134B" w14:textId="34670438" w:rsidR="00C07A88" w:rsidRPr="001E5865" w:rsidRDefault="00C07A88" w:rsidP="00C07A88">
            <w:pPr>
              <w:rPr>
                <w:rFonts w:cstheme="minorHAnsi"/>
              </w:rPr>
            </w:pPr>
          </w:p>
        </w:tc>
      </w:tr>
      <w:tr w:rsidR="00C07A88" w:rsidRPr="001E5865" w14:paraId="69D2CFD5" w14:textId="77777777" w:rsidTr="00BD2660">
        <w:tc>
          <w:tcPr>
            <w:tcW w:w="715" w:type="dxa"/>
          </w:tcPr>
          <w:p w14:paraId="30F6E72D" w14:textId="77777777" w:rsidR="00C07A88" w:rsidRPr="001E5865" w:rsidRDefault="00C07A88" w:rsidP="00C07A88">
            <w:pPr>
              <w:jc w:val="center"/>
              <w:rPr>
                <w:rFonts w:cstheme="minorHAnsi"/>
              </w:rPr>
            </w:pPr>
            <w:r w:rsidRPr="001E5865">
              <w:rPr>
                <w:rFonts w:cstheme="minorHAnsi"/>
              </w:rPr>
              <w:t>1.2</w:t>
            </w:r>
          </w:p>
        </w:tc>
        <w:tc>
          <w:tcPr>
            <w:tcW w:w="6300" w:type="dxa"/>
          </w:tcPr>
          <w:p w14:paraId="45D0EF12" w14:textId="48AD1D0C" w:rsidR="00C07A88" w:rsidRDefault="00C07A88" w:rsidP="00C07A88">
            <w:pPr>
              <w:rPr>
                <w:rFonts w:cstheme="minorHAnsi"/>
              </w:rPr>
            </w:pPr>
            <w:r w:rsidRPr="001E5865">
              <w:rPr>
                <w:rFonts w:cstheme="minorHAnsi"/>
                <w:b/>
                <w:color w:val="5B9BD5" w:themeColor="accent5"/>
              </w:rPr>
              <w:t xml:space="preserve">ENVIRONMENTAL AND SOCIAL </w:t>
            </w:r>
            <w:r w:rsidR="00BB51FB">
              <w:rPr>
                <w:rFonts w:cstheme="minorHAnsi"/>
                <w:b/>
                <w:color w:val="5B9BD5" w:themeColor="accent5"/>
              </w:rPr>
              <w:t>SCREENING</w:t>
            </w:r>
          </w:p>
          <w:p w14:paraId="1EB1F8D0" w14:textId="77777777" w:rsidR="00C07A88" w:rsidRDefault="00C07A88" w:rsidP="00C07A88">
            <w:pPr>
              <w:rPr>
                <w:rFonts w:cstheme="minorHAnsi"/>
              </w:rPr>
            </w:pPr>
          </w:p>
          <w:p w14:paraId="0B0F67C4" w14:textId="4AA5DA0D" w:rsidR="00C07A88" w:rsidRPr="001E5865" w:rsidRDefault="00C07A88" w:rsidP="00C07A88">
            <w:pPr>
              <w:rPr>
                <w:rFonts w:cstheme="minorHAnsi"/>
              </w:rPr>
            </w:pPr>
            <w:r>
              <w:rPr>
                <w:rFonts w:cstheme="minorHAnsi"/>
              </w:rPr>
              <w:t xml:space="preserve">Update, adopt, and implement, the Environmental and Social Screening Report that has been prepared for the Project, in a manner acceptable to the Bank </w:t>
            </w:r>
            <w:r w:rsidRPr="001E5865">
              <w:rPr>
                <w:rFonts w:cstheme="minorHAnsi"/>
              </w:rPr>
              <w:t xml:space="preserve"> </w:t>
            </w:r>
          </w:p>
        </w:tc>
        <w:tc>
          <w:tcPr>
            <w:tcW w:w="2970" w:type="dxa"/>
          </w:tcPr>
          <w:p w14:paraId="690C8971" w14:textId="585050D3" w:rsidR="00C07A88" w:rsidRPr="001E5865" w:rsidRDefault="00C07A88" w:rsidP="00C07A88">
            <w:pPr>
              <w:rPr>
                <w:rFonts w:cstheme="minorHAnsi"/>
                <w:i/>
              </w:rPr>
            </w:pPr>
            <w:r>
              <w:rPr>
                <w:rFonts w:cstheme="minorHAnsi"/>
                <w:i/>
              </w:rPr>
              <w:t>Throughout Project implementation</w:t>
            </w:r>
          </w:p>
        </w:tc>
        <w:tc>
          <w:tcPr>
            <w:tcW w:w="4140" w:type="dxa"/>
          </w:tcPr>
          <w:p w14:paraId="4E990F85" w14:textId="044F4B2E" w:rsidR="00C07A88" w:rsidRPr="001E5865" w:rsidRDefault="00C07A88" w:rsidP="00C07A88">
            <w:pPr>
              <w:rPr>
                <w:rFonts w:cstheme="minorHAnsi"/>
              </w:rPr>
            </w:pPr>
            <w:r>
              <w:rPr>
                <w:rFonts w:cstheme="minorHAnsi"/>
              </w:rPr>
              <w:t xml:space="preserve">SSU, through </w:t>
            </w:r>
            <w:proofErr w:type="spellStart"/>
            <w:r>
              <w:rPr>
                <w:rFonts w:cstheme="minorHAnsi"/>
              </w:rPr>
              <w:t>MoC</w:t>
            </w:r>
            <w:proofErr w:type="spellEnd"/>
            <w:r w:rsidRPr="001E5865">
              <w:rPr>
                <w:rFonts w:cstheme="minorHAnsi"/>
              </w:rPr>
              <w:t xml:space="preserve"> </w:t>
            </w:r>
          </w:p>
          <w:p w14:paraId="53BFBB21" w14:textId="77777777" w:rsidR="00C07A88" w:rsidRPr="001E5865" w:rsidRDefault="00C07A88" w:rsidP="00C07A88">
            <w:pPr>
              <w:rPr>
                <w:rFonts w:cstheme="minorHAnsi"/>
              </w:rPr>
            </w:pPr>
          </w:p>
          <w:p w14:paraId="21019995" w14:textId="14A44131" w:rsidR="00C07A88" w:rsidRPr="001E5865" w:rsidRDefault="00C07A88" w:rsidP="00C07A88">
            <w:pPr>
              <w:rPr>
                <w:rFonts w:cstheme="minorHAnsi"/>
              </w:rPr>
            </w:pPr>
          </w:p>
        </w:tc>
      </w:tr>
      <w:tr w:rsidR="00C07A88" w:rsidRPr="001E5865" w14:paraId="3D1122BF" w14:textId="77777777" w:rsidTr="00BD2660">
        <w:trPr>
          <w:trHeight w:val="1871"/>
        </w:trPr>
        <w:tc>
          <w:tcPr>
            <w:tcW w:w="715" w:type="dxa"/>
          </w:tcPr>
          <w:p w14:paraId="577C00AF" w14:textId="77777777" w:rsidR="00C07A88" w:rsidRPr="001E5865" w:rsidRDefault="00C07A88" w:rsidP="00C07A88">
            <w:pPr>
              <w:jc w:val="center"/>
              <w:rPr>
                <w:rFonts w:cstheme="minorHAnsi"/>
              </w:rPr>
            </w:pPr>
            <w:r w:rsidRPr="001E5865">
              <w:rPr>
                <w:rFonts w:cstheme="minorHAnsi"/>
              </w:rPr>
              <w:t>1.3</w:t>
            </w:r>
          </w:p>
        </w:tc>
        <w:tc>
          <w:tcPr>
            <w:tcW w:w="6300" w:type="dxa"/>
          </w:tcPr>
          <w:p w14:paraId="7451490B" w14:textId="3A615912" w:rsidR="00C07A88" w:rsidRDefault="00C07A88" w:rsidP="00C07A88">
            <w:pPr>
              <w:rPr>
                <w:rFonts w:cstheme="minorHAnsi"/>
                <w:color w:val="5B9BD5" w:themeColor="accent5"/>
              </w:rPr>
            </w:pPr>
            <w:r w:rsidRPr="001E5865">
              <w:rPr>
                <w:rFonts w:cstheme="minorHAnsi"/>
                <w:b/>
                <w:color w:val="5B9BD5" w:themeColor="accent5"/>
              </w:rPr>
              <w:t>MANAGEMENT TOOLS AND INSTRUMENTS</w:t>
            </w:r>
            <w:r w:rsidRPr="001E5865">
              <w:rPr>
                <w:rFonts w:cstheme="minorHAnsi"/>
                <w:color w:val="5B9BD5" w:themeColor="accent5"/>
              </w:rPr>
              <w:t xml:space="preserve"> </w:t>
            </w:r>
          </w:p>
          <w:p w14:paraId="6818A86A" w14:textId="77777777" w:rsidR="00C07A88" w:rsidRDefault="00C07A88" w:rsidP="00C07A88">
            <w:pPr>
              <w:rPr>
                <w:rFonts w:cstheme="minorHAnsi"/>
                <w:color w:val="5B9BD5" w:themeColor="accent5"/>
              </w:rPr>
            </w:pPr>
          </w:p>
          <w:p w14:paraId="4B331F67" w14:textId="1CFDCD99" w:rsidR="00C07A88" w:rsidRPr="001E5865" w:rsidRDefault="00C07A88" w:rsidP="00C07A88">
            <w:pPr>
              <w:rPr>
                <w:rFonts w:cstheme="minorHAnsi"/>
              </w:rPr>
            </w:pPr>
            <w:r>
              <w:rPr>
                <w:rFonts w:cstheme="minorHAnsi"/>
              </w:rPr>
              <w:t>Prepare, adopt,</w:t>
            </w:r>
            <w:r w:rsidRPr="001E5865">
              <w:rPr>
                <w:rFonts w:cstheme="minorHAnsi"/>
              </w:rPr>
              <w:t xml:space="preserve"> and implement </w:t>
            </w:r>
            <w:r>
              <w:rPr>
                <w:rFonts w:cstheme="minorHAnsi"/>
              </w:rPr>
              <w:t>the</w:t>
            </w:r>
            <w:r w:rsidRPr="001E5865">
              <w:rPr>
                <w:rFonts w:cstheme="minorHAnsi"/>
              </w:rPr>
              <w:t xml:space="preserve"> </w:t>
            </w:r>
            <w:r w:rsidRPr="001E5865">
              <w:rPr>
                <w:rFonts w:cstheme="minorHAnsi"/>
                <w:i/>
                <w:iCs/>
              </w:rPr>
              <w:t xml:space="preserve"> </w:t>
            </w:r>
            <w:r w:rsidRPr="001E5865">
              <w:rPr>
                <w:rFonts w:cstheme="minorHAnsi"/>
                <w:i/>
              </w:rPr>
              <w:t>E-Waste Management Plan</w:t>
            </w:r>
            <w:r w:rsidR="00BB51FB">
              <w:rPr>
                <w:rFonts w:cstheme="minorHAnsi"/>
                <w:i/>
              </w:rPr>
              <w:t xml:space="preserve"> with SOPs</w:t>
            </w:r>
            <w:r>
              <w:rPr>
                <w:rFonts w:cstheme="minorHAnsi"/>
                <w:i/>
              </w:rPr>
              <w:t xml:space="preserve"> </w:t>
            </w:r>
            <w:r>
              <w:rPr>
                <w:rFonts w:cstheme="minorHAnsi"/>
              </w:rPr>
              <w:t>in a manner acceptable to the Bank, throughout Project implementation</w:t>
            </w:r>
            <w:r w:rsidRPr="001E5865">
              <w:rPr>
                <w:rFonts w:cstheme="minorHAnsi"/>
              </w:rPr>
              <w:t xml:space="preserve">.  </w:t>
            </w:r>
          </w:p>
          <w:p w14:paraId="0348867E" w14:textId="77777777" w:rsidR="00C07A88" w:rsidRPr="001E5865" w:rsidRDefault="00C07A88" w:rsidP="00C07A88">
            <w:pPr>
              <w:jc w:val="both"/>
              <w:rPr>
                <w:rFonts w:cstheme="minorHAnsi"/>
                <w:i/>
              </w:rPr>
            </w:pPr>
          </w:p>
          <w:p w14:paraId="105C3B9C" w14:textId="77777777" w:rsidR="00C07A88" w:rsidRPr="001E5865" w:rsidRDefault="00C07A88" w:rsidP="00C07A88">
            <w:pPr>
              <w:jc w:val="both"/>
              <w:rPr>
                <w:rFonts w:cstheme="minorHAnsi"/>
                <w:i/>
              </w:rPr>
            </w:pPr>
          </w:p>
        </w:tc>
        <w:tc>
          <w:tcPr>
            <w:tcW w:w="2970" w:type="dxa"/>
          </w:tcPr>
          <w:p w14:paraId="3D678D1E" w14:textId="5F076730" w:rsidR="00C07A88" w:rsidRPr="001E5865" w:rsidRDefault="00C07A88" w:rsidP="00C07A88">
            <w:pPr>
              <w:rPr>
                <w:rFonts w:cstheme="minorHAnsi"/>
                <w:i/>
              </w:rPr>
            </w:pPr>
            <w:r>
              <w:rPr>
                <w:rFonts w:cstheme="minorHAnsi"/>
                <w:i/>
              </w:rPr>
              <w:t>Prior to the issuance of the first bidding document and/or procurement order</w:t>
            </w:r>
          </w:p>
        </w:tc>
        <w:tc>
          <w:tcPr>
            <w:tcW w:w="4140" w:type="dxa"/>
          </w:tcPr>
          <w:p w14:paraId="489D8047" w14:textId="49863866" w:rsidR="00C07A88" w:rsidRPr="001E5865" w:rsidRDefault="00C07A88" w:rsidP="00C07A88">
            <w:pPr>
              <w:rPr>
                <w:rFonts w:cstheme="minorHAnsi"/>
              </w:rPr>
            </w:pPr>
            <w:r>
              <w:rPr>
                <w:rFonts w:cstheme="minorHAnsi"/>
              </w:rPr>
              <w:t>SSU, through MOC and IAs</w:t>
            </w:r>
          </w:p>
        </w:tc>
      </w:tr>
      <w:tr w:rsidR="00C07A88" w:rsidRPr="001E5865" w14:paraId="13C5E52B" w14:textId="77777777" w:rsidTr="00BD2660">
        <w:tc>
          <w:tcPr>
            <w:tcW w:w="715" w:type="dxa"/>
          </w:tcPr>
          <w:p w14:paraId="556EBD0C" w14:textId="77777777" w:rsidR="00C07A88" w:rsidRPr="001E5865" w:rsidRDefault="00C07A88" w:rsidP="00C07A88">
            <w:pPr>
              <w:jc w:val="center"/>
              <w:rPr>
                <w:rFonts w:cstheme="minorHAnsi"/>
              </w:rPr>
            </w:pPr>
            <w:r w:rsidRPr="001E5865">
              <w:rPr>
                <w:rFonts w:cstheme="minorHAnsi"/>
              </w:rPr>
              <w:t>1.4</w:t>
            </w:r>
          </w:p>
        </w:tc>
        <w:tc>
          <w:tcPr>
            <w:tcW w:w="6300" w:type="dxa"/>
          </w:tcPr>
          <w:p w14:paraId="3C34F1C3" w14:textId="61933E1C" w:rsidR="00C07A88" w:rsidRDefault="00C07A88" w:rsidP="00C07A88">
            <w:pPr>
              <w:rPr>
                <w:rFonts w:cstheme="minorHAnsi"/>
              </w:rPr>
            </w:pPr>
            <w:r w:rsidRPr="001E5865">
              <w:rPr>
                <w:rFonts w:cstheme="minorHAnsi"/>
                <w:b/>
                <w:color w:val="5B9BD5" w:themeColor="accent5"/>
              </w:rPr>
              <w:t>MANAGEMENT OF CONTRACTORS</w:t>
            </w:r>
            <w:r w:rsidRPr="001E5865">
              <w:rPr>
                <w:rFonts w:cstheme="minorHAnsi"/>
              </w:rPr>
              <w:t xml:space="preserve"> </w:t>
            </w:r>
          </w:p>
          <w:p w14:paraId="647112AC" w14:textId="77777777" w:rsidR="00C07A88" w:rsidRDefault="00C07A88" w:rsidP="00C07A88">
            <w:pPr>
              <w:rPr>
                <w:rFonts w:cstheme="minorHAnsi"/>
              </w:rPr>
            </w:pPr>
          </w:p>
          <w:p w14:paraId="14575007" w14:textId="18650976" w:rsidR="00C07A88" w:rsidRPr="001E5865" w:rsidRDefault="00C07A88" w:rsidP="00C07A88">
            <w:pPr>
              <w:rPr>
                <w:rFonts w:cstheme="minorHAnsi"/>
              </w:rPr>
            </w:pPr>
            <w:r w:rsidRPr="001E5865">
              <w:rPr>
                <w:rFonts w:cstheme="minorHAnsi"/>
              </w:rPr>
              <w:t>Develop and implement procedures for managing contractors and subcontractors</w:t>
            </w:r>
            <w:r>
              <w:rPr>
                <w:rFonts w:cstheme="minorHAnsi"/>
              </w:rPr>
              <w:t xml:space="preserve"> and thereafter ensure that contractors comply with said procedures</w:t>
            </w:r>
            <w:r w:rsidRPr="001E5865">
              <w:rPr>
                <w:rFonts w:cstheme="minorHAnsi"/>
              </w:rPr>
              <w:t>.</w:t>
            </w:r>
          </w:p>
          <w:p w14:paraId="74A5C7C6" w14:textId="77777777" w:rsidR="00C07A88" w:rsidRPr="001E5865" w:rsidRDefault="00C07A88" w:rsidP="00C07A88">
            <w:pPr>
              <w:rPr>
                <w:rFonts w:cstheme="minorHAnsi"/>
                <w:i/>
              </w:rPr>
            </w:pPr>
          </w:p>
          <w:p w14:paraId="16EDEFB8" w14:textId="77777777" w:rsidR="00C07A88" w:rsidRPr="001E5865" w:rsidRDefault="00C07A88" w:rsidP="00C07A88">
            <w:pPr>
              <w:rPr>
                <w:rFonts w:cstheme="minorHAnsi"/>
                <w:i/>
              </w:rPr>
            </w:pPr>
          </w:p>
        </w:tc>
        <w:tc>
          <w:tcPr>
            <w:tcW w:w="2970" w:type="dxa"/>
          </w:tcPr>
          <w:p w14:paraId="34689B31" w14:textId="68C29EF9" w:rsidR="00C07A88" w:rsidRPr="001E5865" w:rsidRDefault="00C07A88" w:rsidP="00C07A88">
            <w:pPr>
              <w:rPr>
                <w:rFonts w:cstheme="minorHAnsi"/>
                <w:i/>
              </w:rPr>
            </w:pPr>
            <w:r>
              <w:rPr>
                <w:rFonts w:cstheme="minorHAnsi"/>
                <w:i/>
              </w:rPr>
              <w:t>Prior to the issuance of the first bidding document and/or procurement order</w:t>
            </w:r>
          </w:p>
        </w:tc>
        <w:tc>
          <w:tcPr>
            <w:tcW w:w="4140" w:type="dxa"/>
          </w:tcPr>
          <w:p w14:paraId="5042FA2F" w14:textId="4F126EAB" w:rsidR="00C07A88" w:rsidRPr="001E5865" w:rsidRDefault="00C07A88" w:rsidP="00C07A88">
            <w:pPr>
              <w:rPr>
                <w:rFonts w:cstheme="minorHAnsi"/>
              </w:rPr>
            </w:pPr>
            <w:r>
              <w:rPr>
                <w:rFonts w:cstheme="minorHAnsi"/>
              </w:rPr>
              <w:t>SSU, through MOC,</w:t>
            </w:r>
            <w:r w:rsidRPr="001E5865">
              <w:rPr>
                <w:rFonts w:cstheme="minorHAnsi"/>
              </w:rPr>
              <w:t xml:space="preserve"> with support from Procurement Specialist </w:t>
            </w:r>
          </w:p>
          <w:p w14:paraId="7D2157AE" w14:textId="77777777" w:rsidR="00C07A88" w:rsidRPr="001E5865" w:rsidRDefault="00C07A88" w:rsidP="00C07A88">
            <w:pPr>
              <w:rPr>
                <w:rFonts w:cstheme="minorHAnsi"/>
              </w:rPr>
            </w:pPr>
          </w:p>
          <w:p w14:paraId="2C167600" w14:textId="112C7CDA" w:rsidR="00C07A88" w:rsidRPr="001E5865" w:rsidRDefault="00C07A88" w:rsidP="00C07A88">
            <w:pPr>
              <w:rPr>
                <w:rFonts w:cstheme="minorHAnsi"/>
              </w:rPr>
            </w:pPr>
          </w:p>
        </w:tc>
      </w:tr>
      <w:tr w:rsidR="00C07A88" w:rsidRPr="001E5865" w14:paraId="77EE083A" w14:textId="77777777" w:rsidTr="00BD2660">
        <w:trPr>
          <w:trHeight w:val="1421"/>
        </w:trPr>
        <w:tc>
          <w:tcPr>
            <w:tcW w:w="715" w:type="dxa"/>
          </w:tcPr>
          <w:p w14:paraId="29F56216" w14:textId="1FB9BC2E" w:rsidR="00C07A88" w:rsidRPr="001E5865" w:rsidRDefault="00C07A88" w:rsidP="00C07A88">
            <w:pPr>
              <w:jc w:val="center"/>
              <w:rPr>
                <w:rFonts w:cstheme="minorHAnsi"/>
              </w:rPr>
            </w:pPr>
            <w:bookmarkStart w:id="0" w:name="_Hlk511232008"/>
            <w:r w:rsidRPr="001E5865">
              <w:rPr>
                <w:rFonts w:cstheme="minorHAnsi"/>
              </w:rPr>
              <w:t>1.5</w:t>
            </w:r>
            <w:bookmarkEnd w:id="0"/>
          </w:p>
        </w:tc>
        <w:tc>
          <w:tcPr>
            <w:tcW w:w="6300" w:type="dxa"/>
          </w:tcPr>
          <w:p w14:paraId="6603948E" w14:textId="6026047F" w:rsidR="00C07A88" w:rsidRDefault="00C07A88" w:rsidP="00C07A88">
            <w:pPr>
              <w:rPr>
                <w:rFonts w:cstheme="minorHAnsi"/>
                <w:bCs/>
                <w:kern w:val="28"/>
              </w:rPr>
            </w:pPr>
            <w:r w:rsidRPr="001E5865">
              <w:rPr>
                <w:rFonts w:cstheme="minorHAnsi"/>
                <w:b/>
                <w:bCs/>
                <w:color w:val="5B9BD5" w:themeColor="accent5"/>
                <w:kern w:val="28"/>
              </w:rPr>
              <w:t>PERMIT, CONSENTS AND AUTHORIZATIONS</w:t>
            </w:r>
            <w:r w:rsidRPr="001E5865">
              <w:rPr>
                <w:rFonts w:cstheme="minorHAnsi"/>
                <w:bCs/>
                <w:kern w:val="28"/>
              </w:rPr>
              <w:t xml:space="preserve"> </w:t>
            </w:r>
          </w:p>
          <w:p w14:paraId="32CF5D80" w14:textId="77777777" w:rsidR="00C07A88" w:rsidRDefault="00C07A88" w:rsidP="00C07A88">
            <w:pPr>
              <w:rPr>
                <w:rFonts w:cstheme="minorHAnsi"/>
                <w:bCs/>
                <w:kern w:val="28"/>
              </w:rPr>
            </w:pPr>
          </w:p>
          <w:p w14:paraId="45C0BA10" w14:textId="3266F4F0" w:rsidR="00C07A88" w:rsidRPr="001E5865" w:rsidRDefault="00C07A88" w:rsidP="00C07A88">
            <w:pPr>
              <w:rPr>
                <w:rFonts w:cstheme="minorHAnsi"/>
                <w:bCs/>
                <w:kern w:val="28"/>
              </w:rPr>
            </w:pPr>
            <w:r w:rsidRPr="001E5865">
              <w:rPr>
                <w:rFonts w:cstheme="minorHAnsi"/>
                <w:bCs/>
                <w:kern w:val="28"/>
              </w:rPr>
              <w:t>Obtain and/or assist in obtaining, as appropriate on recurrent basis, the permits, consents and authorizations that are applicable to the Project from relevant national authorities.</w:t>
            </w:r>
          </w:p>
          <w:p w14:paraId="0DAECA03" w14:textId="77777777" w:rsidR="00C07A88" w:rsidRPr="001E5865" w:rsidRDefault="00C07A88" w:rsidP="00C07A88">
            <w:pPr>
              <w:rPr>
                <w:rFonts w:cstheme="minorHAnsi"/>
                <w:bCs/>
                <w:kern w:val="28"/>
              </w:rPr>
            </w:pPr>
          </w:p>
          <w:p w14:paraId="05889289" w14:textId="5842C7D2" w:rsidR="00C07A88" w:rsidRPr="001E5865" w:rsidRDefault="00C07A88" w:rsidP="00C07A88">
            <w:pPr>
              <w:rPr>
                <w:rFonts w:cstheme="minorHAnsi"/>
                <w:bCs/>
                <w:kern w:val="28"/>
              </w:rPr>
            </w:pPr>
            <w:r w:rsidRPr="001E5865">
              <w:rPr>
                <w:rFonts w:cstheme="minorHAnsi"/>
                <w:bCs/>
                <w:kern w:val="28"/>
              </w:rPr>
              <w:t>Comply</w:t>
            </w:r>
            <w:r>
              <w:rPr>
                <w:rFonts w:cstheme="minorHAnsi"/>
                <w:bCs/>
                <w:kern w:val="28"/>
              </w:rPr>
              <w:t>,</w:t>
            </w:r>
            <w:r w:rsidRPr="001E5865">
              <w:rPr>
                <w:rFonts w:cstheme="minorHAnsi"/>
                <w:bCs/>
                <w:kern w:val="28"/>
              </w:rPr>
              <w:t xml:space="preserve"> or cause to comply, as appropriate, with the conditions established in these permits, consents and authorizations throughout Project implementation.</w:t>
            </w:r>
          </w:p>
        </w:tc>
        <w:tc>
          <w:tcPr>
            <w:tcW w:w="2970" w:type="dxa"/>
          </w:tcPr>
          <w:p w14:paraId="636A4325" w14:textId="2D877915" w:rsidR="00C07A88" w:rsidRPr="001E5865" w:rsidRDefault="00C07A88" w:rsidP="00C07A88">
            <w:pPr>
              <w:rPr>
                <w:rFonts w:cstheme="minorHAnsi"/>
                <w:i/>
              </w:rPr>
            </w:pPr>
            <w:r>
              <w:rPr>
                <w:rFonts w:cstheme="minorHAnsi"/>
                <w:i/>
              </w:rPr>
              <w:t>Throughout Project implementation</w:t>
            </w:r>
          </w:p>
        </w:tc>
        <w:tc>
          <w:tcPr>
            <w:tcW w:w="4140" w:type="dxa"/>
          </w:tcPr>
          <w:p w14:paraId="7E9ED72D" w14:textId="246A2EEC" w:rsidR="00C07A88" w:rsidRPr="001E5865" w:rsidRDefault="00C07A88" w:rsidP="00C07A88">
            <w:pPr>
              <w:rPr>
                <w:rFonts w:cstheme="minorHAnsi"/>
              </w:rPr>
            </w:pPr>
            <w:r w:rsidRPr="001E5865">
              <w:rPr>
                <w:rFonts w:cstheme="minorHAnsi"/>
              </w:rPr>
              <w:t>Project Director</w:t>
            </w:r>
            <w:r>
              <w:rPr>
                <w:rFonts w:cstheme="minorHAnsi"/>
              </w:rPr>
              <w:t>, through MOC and IAs</w:t>
            </w:r>
          </w:p>
        </w:tc>
      </w:tr>
      <w:tr w:rsidR="00C07A88" w:rsidRPr="001E5865" w14:paraId="01CBCA46" w14:textId="77777777" w:rsidTr="00BD2660">
        <w:tc>
          <w:tcPr>
            <w:tcW w:w="715" w:type="dxa"/>
          </w:tcPr>
          <w:p w14:paraId="01BE81AD" w14:textId="77777777" w:rsidR="00C07A88" w:rsidRPr="001E5865" w:rsidRDefault="00C07A88" w:rsidP="00C07A88">
            <w:pPr>
              <w:jc w:val="center"/>
              <w:rPr>
                <w:rFonts w:cstheme="minorHAnsi"/>
              </w:rPr>
            </w:pPr>
            <w:r w:rsidRPr="001E5865">
              <w:rPr>
                <w:rFonts w:cstheme="minorHAnsi"/>
              </w:rPr>
              <w:t>1.6</w:t>
            </w:r>
          </w:p>
        </w:tc>
        <w:tc>
          <w:tcPr>
            <w:tcW w:w="6300" w:type="dxa"/>
          </w:tcPr>
          <w:p w14:paraId="1CC8D410" w14:textId="413CDCDE" w:rsidR="00C07A88" w:rsidRDefault="00C07A88" w:rsidP="00C07A88">
            <w:pPr>
              <w:rPr>
                <w:rFonts w:cstheme="minorHAnsi"/>
                <w:bCs/>
                <w:kern w:val="28"/>
              </w:rPr>
            </w:pPr>
            <w:r w:rsidRPr="001E5865">
              <w:rPr>
                <w:rFonts w:cstheme="minorHAnsi"/>
                <w:b/>
                <w:bCs/>
                <w:color w:val="5B9BD5" w:themeColor="accent5"/>
                <w:kern w:val="28"/>
              </w:rPr>
              <w:t>THIRD PARTY MONITORING</w:t>
            </w:r>
            <w:r w:rsidRPr="001E5865">
              <w:rPr>
                <w:rFonts w:cstheme="minorHAnsi"/>
                <w:bCs/>
                <w:kern w:val="28"/>
              </w:rPr>
              <w:t xml:space="preserve"> </w:t>
            </w:r>
          </w:p>
          <w:p w14:paraId="3BB540EE" w14:textId="77777777" w:rsidR="00C07A88" w:rsidRDefault="00C07A88" w:rsidP="00C07A88">
            <w:pPr>
              <w:rPr>
                <w:rFonts w:cstheme="minorHAnsi"/>
                <w:bCs/>
                <w:kern w:val="28"/>
              </w:rPr>
            </w:pPr>
          </w:p>
          <w:p w14:paraId="04816CD8" w14:textId="1C10CB89" w:rsidR="00C07A88" w:rsidRPr="001E5865" w:rsidRDefault="00C07A88" w:rsidP="00C07A88">
            <w:pPr>
              <w:rPr>
                <w:rFonts w:cstheme="minorHAnsi"/>
                <w:bCs/>
                <w:kern w:val="28"/>
              </w:rPr>
            </w:pPr>
            <w:r>
              <w:rPr>
                <w:rFonts w:cstheme="minorHAnsi"/>
              </w:rPr>
              <w:lastRenderedPageBreak/>
              <w:t>H</w:t>
            </w:r>
            <w:r w:rsidRPr="001E5865">
              <w:rPr>
                <w:rFonts w:cstheme="minorHAnsi"/>
              </w:rPr>
              <w:t>ire an independent third-party monitor</w:t>
            </w:r>
            <w:r>
              <w:rPr>
                <w:rFonts w:cstheme="minorHAnsi"/>
              </w:rPr>
              <w:t>ing agent</w:t>
            </w:r>
            <w:r w:rsidRPr="001E5865">
              <w:rPr>
                <w:rFonts w:cstheme="minorHAnsi"/>
              </w:rPr>
              <w:t xml:space="preserve"> to v</w:t>
            </w:r>
            <w:r>
              <w:rPr>
                <w:rFonts w:cstheme="minorHAnsi"/>
              </w:rPr>
              <w:t>erify</w:t>
            </w:r>
            <w:r w:rsidRPr="001E5865">
              <w:rPr>
                <w:rFonts w:cstheme="minorHAnsi"/>
              </w:rPr>
              <w:t xml:space="preserve"> compliance against ESCP and all the instruments prepared under it. </w:t>
            </w:r>
          </w:p>
        </w:tc>
        <w:tc>
          <w:tcPr>
            <w:tcW w:w="2970" w:type="dxa"/>
          </w:tcPr>
          <w:p w14:paraId="74394746" w14:textId="4B5D1212" w:rsidR="00C07A88" w:rsidRPr="001E5865" w:rsidRDefault="00C07A88" w:rsidP="00C07A88">
            <w:pPr>
              <w:rPr>
                <w:rFonts w:cstheme="minorHAnsi"/>
                <w:i/>
              </w:rPr>
            </w:pPr>
            <w:r>
              <w:rPr>
                <w:rFonts w:cstheme="minorHAnsi"/>
                <w:i/>
              </w:rPr>
              <w:lastRenderedPageBreak/>
              <w:t>Annually throughout Project implementation</w:t>
            </w:r>
          </w:p>
        </w:tc>
        <w:tc>
          <w:tcPr>
            <w:tcW w:w="4140" w:type="dxa"/>
          </w:tcPr>
          <w:p w14:paraId="0A919470" w14:textId="4C3C23AE" w:rsidR="00C07A88" w:rsidRPr="001E5865" w:rsidRDefault="00C07A88" w:rsidP="00C07A88">
            <w:pPr>
              <w:rPr>
                <w:rFonts w:cstheme="minorHAnsi"/>
              </w:rPr>
            </w:pPr>
            <w:r w:rsidRPr="001E5865">
              <w:rPr>
                <w:rFonts w:cstheme="minorHAnsi"/>
              </w:rPr>
              <w:t>Project Director</w:t>
            </w:r>
            <w:r>
              <w:rPr>
                <w:rFonts w:cstheme="minorHAnsi"/>
              </w:rPr>
              <w:t>, through MOC</w:t>
            </w:r>
          </w:p>
          <w:p w14:paraId="40BF43A9" w14:textId="77777777" w:rsidR="00C07A88" w:rsidRPr="001E5865" w:rsidRDefault="00C07A88" w:rsidP="00C07A88">
            <w:pPr>
              <w:rPr>
                <w:rFonts w:cstheme="minorHAnsi"/>
              </w:rPr>
            </w:pPr>
          </w:p>
          <w:p w14:paraId="54705117" w14:textId="72BE6BCB" w:rsidR="00C07A88" w:rsidRPr="001E5865" w:rsidRDefault="00C07A88" w:rsidP="00C07A88">
            <w:pPr>
              <w:rPr>
                <w:rFonts w:cstheme="minorHAnsi"/>
              </w:rPr>
            </w:pPr>
          </w:p>
        </w:tc>
      </w:tr>
    </w:tbl>
    <w:tbl>
      <w:tblPr>
        <w:tblStyle w:val="TableGrid"/>
        <w:tblW w:w="14305" w:type="dxa"/>
        <w:tblLayout w:type="fixed"/>
        <w:tblCellMar>
          <w:left w:w="115" w:type="dxa"/>
          <w:right w:w="115" w:type="dxa"/>
        </w:tblCellMar>
        <w:tblLook w:val="04A0" w:firstRow="1" w:lastRow="0" w:firstColumn="1" w:lastColumn="0" w:noHBand="0" w:noVBand="1"/>
      </w:tblPr>
      <w:tblGrid>
        <w:gridCol w:w="14305"/>
      </w:tblGrid>
      <w:tr w:rsidR="00C07A88" w:rsidRPr="00FA0A88" w14:paraId="3C33AE10" w14:textId="77777777" w:rsidTr="00C07A88">
        <w:trPr>
          <w:cantSplit/>
          <w:trHeight w:val="458"/>
        </w:trPr>
        <w:tc>
          <w:tcPr>
            <w:tcW w:w="14305" w:type="dxa"/>
            <w:shd w:val="clear" w:color="auto" w:fill="F4B083" w:themeFill="accent2" w:themeFillTint="99"/>
          </w:tcPr>
          <w:p w14:paraId="5130121C" w14:textId="77777777" w:rsidR="00C07A88" w:rsidRPr="00FA0A88" w:rsidRDefault="00C07A88" w:rsidP="00C07A88">
            <w:pPr>
              <w:keepLines/>
              <w:widowControl w:val="0"/>
              <w:rPr>
                <w:rFonts w:cstheme="minorHAnsi"/>
                <w:sz w:val="20"/>
                <w:szCs w:val="20"/>
              </w:rPr>
            </w:pPr>
            <w:r w:rsidRPr="00FA0A88">
              <w:rPr>
                <w:rFonts w:cstheme="minorHAnsi"/>
                <w:b/>
                <w:sz w:val="20"/>
                <w:szCs w:val="20"/>
              </w:rPr>
              <w:lastRenderedPageBreak/>
              <w:t xml:space="preserve">ESS 2:  LABOR AND WORKING CONDITIONS  </w:t>
            </w:r>
          </w:p>
        </w:tc>
      </w:tr>
    </w:tbl>
    <w:tbl>
      <w:tblPr>
        <w:tblStyle w:val="TableGrid"/>
        <w:tblpPr w:leftFromText="180" w:rightFromText="180" w:vertAnchor="text" w:tblpY="1"/>
        <w:tblOverlap w:val="never"/>
        <w:tblW w:w="14125" w:type="dxa"/>
        <w:tblLayout w:type="fixed"/>
        <w:tblCellMar>
          <w:left w:w="115" w:type="dxa"/>
          <w:right w:w="115" w:type="dxa"/>
        </w:tblCellMar>
        <w:tblLook w:val="04A0" w:firstRow="1" w:lastRow="0" w:firstColumn="1" w:lastColumn="0" w:noHBand="0" w:noVBand="1"/>
      </w:tblPr>
      <w:tblGrid>
        <w:gridCol w:w="715"/>
        <w:gridCol w:w="6300"/>
        <w:gridCol w:w="2970"/>
        <w:gridCol w:w="4140"/>
      </w:tblGrid>
      <w:tr w:rsidR="00C07A88" w:rsidRPr="001E5865" w14:paraId="752A32E9" w14:textId="77777777" w:rsidTr="00BD2660">
        <w:tc>
          <w:tcPr>
            <w:tcW w:w="715" w:type="dxa"/>
          </w:tcPr>
          <w:p w14:paraId="588298D6" w14:textId="77777777" w:rsidR="00C07A88" w:rsidRPr="001E5865" w:rsidRDefault="00C07A88" w:rsidP="00C07A88">
            <w:pPr>
              <w:jc w:val="center"/>
              <w:rPr>
                <w:rFonts w:cstheme="minorHAnsi"/>
              </w:rPr>
            </w:pPr>
            <w:r w:rsidRPr="001E5865">
              <w:rPr>
                <w:rFonts w:cstheme="minorHAnsi"/>
              </w:rPr>
              <w:t>2.1</w:t>
            </w:r>
          </w:p>
        </w:tc>
        <w:tc>
          <w:tcPr>
            <w:tcW w:w="6300" w:type="dxa"/>
          </w:tcPr>
          <w:p w14:paraId="479B88D7" w14:textId="77777777" w:rsidR="00C07A88" w:rsidRDefault="00C07A88" w:rsidP="00C07A88">
            <w:pPr>
              <w:rPr>
                <w:rFonts w:cstheme="minorHAnsi"/>
              </w:rPr>
            </w:pPr>
            <w:r w:rsidRPr="001E5865">
              <w:rPr>
                <w:rFonts w:cstheme="minorHAnsi"/>
                <w:b/>
                <w:color w:val="5B9BD5" w:themeColor="accent5"/>
              </w:rPr>
              <w:t>LABOR MANAGEMENT P</w:t>
            </w:r>
            <w:r>
              <w:rPr>
                <w:rFonts w:cstheme="minorHAnsi"/>
                <w:b/>
                <w:color w:val="5B9BD5" w:themeColor="accent5"/>
              </w:rPr>
              <w:t>ROCEDURES</w:t>
            </w:r>
            <w:r w:rsidRPr="001E5865">
              <w:rPr>
                <w:rFonts w:cstheme="minorHAnsi"/>
              </w:rPr>
              <w:t xml:space="preserve">: </w:t>
            </w:r>
          </w:p>
          <w:p w14:paraId="2D23A70A" w14:textId="77777777" w:rsidR="00C07A88" w:rsidRDefault="00C07A88" w:rsidP="00C07A88">
            <w:pPr>
              <w:rPr>
                <w:rFonts w:cstheme="minorHAnsi"/>
              </w:rPr>
            </w:pPr>
          </w:p>
          <w:p w14:paraId="252E36FD" w14:textId="2DBC5984" w:rsidR="00C07A88" w:rsidRPr="001E5865" w:rsidRDefault="00C07A88" w:rsidP="00C07A88">
            <w:pPr>
              <w:rPr>
                <w:rFonts w:cstheme="minorHAnsi"/>
              </w:rPr>
            </w:pPr>
            <w:r>
              <w:rPr>
                <w:rFonts w:cstheme="minorHAnsi"/>
              </w:rPr>
              <w:t>Update, adopt, and thereafter implement, the</w:t>
            </w:r>
            <w:r w:rsidRPr="001E5865">
              <w:rPr>
                <w:rFonts w:cstheme="minorHAnsi"/>
              </w:rPr>
              <w:t xml:space="preserve"> </w:t>
            </w:r>
            <w:r>
              <w:rPr>
                <w:rFonts w:cstheme="minorHAnsi"/>
              </w:rPr>
              <w:t>L</w:t>
            </w:r>
            <w:r w:rsidRPr="001E5865">
              <w:rPr>
                <w:rFonts w:cstheme="minorHAnsi"/>
              </w:rPr>
              <w:t xml:space="preserve">abor </w:t>
            </w:r>
            <w:r>
              <w:rPr>
                <w:rFonts w:cstheme="minorHAnsi"/>
              </w:rPr>
              <w:t>M</w:t>
            </w:r>
            <w:r w:rsidRPr="001E5865">
              <w:rPr>
                <w:rFonts w:cstheme="minorHAnsi"/>
              </w:rPr>
              <w:t xml:space="preserve">anagement </w:t>
            </w:r>
            <w:r>
              <w:rPr>
                <w:rFonts w:cstheme="minorHAnsi"/>
              </w:rPr>
              <w:t>Procedures</w:t>
            </w:r>
            <w:r w:rsidRPr="001E5865">
              <w:rPr>
                <w:rFonts w:cstheme="minorHAnsi"/>
              </w:rPr>
              <w:t>.</w:t>
            </w:r>
          </w:p>
        </w:tc>
        <w:tc>
          <w:tcPr>
            <w:tcW w:w="2970" w:type="dxa"/>
          </w:tcPr>
          <w:p w14:paraId="79005B4D" w14:textId="73F50ACE" w:rsidR="00C07A88" w:rsidRPr="001E5865" w:rsidRDefault="00C07A88" w:rsidP="00C07A88">
            <w:pPr>
              <w:rPr>
                <w:rFonts w:cstheme="minorHAnsi"/>
                <w:i/>
              </w:rPr>
            </w:pPr>
            <w:r>
              <w:rPr>
                <w:rFonts w:cstheme="minorHAnsi"/>
                <w:i/>
              </w:rPr>
              <w:t>Throughout Project implementation</w:t>
            </w:r>
          </w:p>
        </w:tc>
        <w:tc>
          <w:tcPr>
            <w:tcW w:w="4140" w:type="dxa"/>
          </w:tcPr>
          <w:p w14:paraId="10FB96A7" w14:textId="0E3A3838" w:rsidR="00C07A88" w:rsidRPr="001E5865" w:rsidRDefault="00C07A88" w:rsidP="00C07A88">
            <w:pPr>
              <w:rPr>
                <w:rFonts w:cstheme="minorHAnsi"/>
              </w:rPr>
            </w:pPr>
            <w:r>
              <w:rPr>
                <w:rFonts w:cstheme="minorHAnsi"/>
              </w:rPr>
              <w:t>SSU, through MOC</w:t>
            </w:r>
          </w:p>
          <w:p w14:paraId="1155D656" w14:textId="77777777" w:rsidR="00C07A88" w:rsidRPr="001E5865" w:rsidRDefault="00C07A88" w:rsidP="00C07A88">
            <w:pPr>
              <w:rPr>
                <w:rFonts w:cstheme="minorHAnsi"/>
              </w:rPr>
            </w:pPr>
          </w:p>
          <w:p w14:paraId="1DBB9F8C" w14:textId="047B43E0" w:rsidR="00C07A88" w:rsidRPr="001E5865" w:rsidRDefault="00C07A88" w:rsidP="00C07A88">
            <w:pPr>
              <w:rPr>
                <w:rFonts w:cstheme="minorHAnsi"/>
              </w:rPr>
            </w:pPr>
          </w:p>
        </w:tc>
      </w:tr>
      <w:tr w:rsidR="00C07A88" w:rsidRPr="001E5865" w14:paraId="79FAA006" w14:textId="77777777" w:rsidTr="00BD2660">
        <w:tc>
          <w:tcPr>
            <w:tcW w:w="715" w:type="dxa"/>
          </w:tcPr>
          <w:p w14:paraId="5E84F83C" w14:textId="08A0A5EE" w:rsidR="00C07A88" w:rsidRPr="001E5865" w:rsidRDefault="00C07A88" w:rsidP="00C07A88">
            <w:pPr>
              <w:jc w:val="center"/>
              <w:rPr>
                <w:rFonts w:cstheme="minorHAnsi"/>
              </w:rPr>
            </w:pPr>
            <w:r>
              <w:rPr>
                <w:rFonts w:cstheme="minorHAnsi"/>
              </w:rPr>
              <w:t>2.2</w:t>
            </w:r>
          </w:p>
        </w:tc>
        <w:tc>
          <w:tcPr>
            <w:tcW w:w="6300" w:type="dxa"/>
          </w:tcPr>
          <w:p w14:paraId="06F04306" w14:textId="77777777" w:rsidR="00C07A88" w:rsidRDefault="00C07A88" w:rsidP="00C07A88">
            <w:pPr>
              <w:rPr>
                <w:rFonts w:cstheme="minorHAnsi"/>
                <w:b/>
                <w:color w:val="5B9BD5" w:themeColor="accent5"/>
              </w:rPr>
            </w:pPr>
            <w:r>
              <w:rPr>
                <w:rFonts w:cstheme="minorHAnsi"/>
                <w:b/>
                <w:color w:val="5B9BD5" w:themeColor="accent5"/>
              </w:rPr>
              <w:t>LABOR MANAGEMENT PLAN &amp; RISK ANALYSIS</w:t>
            </w:r>
          </w:p>
          <w:p w14:paraId="472434F8" w14:textId="77777777" w:rsidR="00C07A88" w:rsidRDefault="00C07A88" w:rsidP="00C07A88">
            <w:pPr>
              <w:rPr>
                <w:rFonts w:cstheme="minorHAnsi"/>
                <w:b/>
                <w:color w:val="5B9BD5" w:themeColor="accent5"/>
              </w:rPr>
            </w:pPr>
          </w:p>
          <w:p w14:paraId="2A88D733" w14:textId="77777777" w:rsidR="00C07A88" w:rsidRPr="00BD2660" w:rsidRDefault="00C07A88" w:rsidP="00C07A88">
            <w:pPr>
              <w:rPr>
                <w:rFonts w:cstheme="minorHAnsi"/>
              </w:rPr>
            </w:pPr>
            <w:r w:rsidRPr="00BD2660">
              <w:rPr>
                <w:rFonts w:cstheme="minorHAnsi"/>
              </w:rPr>
              <w:t>Prepare a labor risk analysis.</w:t>
            </w:r>
          </w:p>
          <w:p w14:paraId="4C817577" w14:textId="77777777" w:rsidR="00C07A88" w:rsidRPr="00BD2660" w:rsidRDefault="00C07A88" w:rsidP="00C07A88">
            <w:pPr>
              <w:rPr>
                <w:rFonts w:cstheme="minorHAnsi"/>
              </w:rPr>
            </w:pPr>
          </w:p>
          <w:p w14:paraId="2E33EBD1" w14:textId="5EB4788C" w:rsidR="00C07A88" w:rsidRPr="00BD2660" w:rsidRDefault="00C07A88" w:rsidP="00C07A88">
            <w:pPr>
              <w:rPr>
                <w:rFonts w:cstheme="minorHAnsi"/>
                <w:color w:val="5B9BD5" w:themeColor="accent5"/>
              </w:rPr>
            </w:pPr>
            <w:r w:rsidRPr="00BD2660">
              <w:rPr>
                <w:rFonts w:cstheme="minorHAnsi"/>
              </w:rPr>
              <w:t>Prepare, adopt, and thereafter implement, the Labor Management Plan(s).</w:t>
            </w:r>
          </w:p>
        </w:tc>
        <w:tc>
          <w:tcPr>
            <w:tcW w:w="2970" w:type="dxa"/>
          </w:tcPr>
          <w:p w14:paraId="080142CD" w14:textId="17FBD7B5" w:rsidR="00C07A88" w:rsidRDefault="00C07A88" w:rsidP="00C07A88">
            <w:pPr>
              <w:pStyle w:val="BodyText"/>
              <w:rPr>
                <w:rFonts w:asciiTheme="minorHAnsi" w:hAnsiTheme="minorHAnsi" w:cstheme="minorHAnsi"/>
                <w:i/>
                <w:sz w:val="22"/>
                <w:szCs w:val="22"/>
              </w:rPr>
            </w:pPr>
          </w:p>
          <w:p w14:paraId="18EA787C" w14:textId="42985691" w:rsidR="00C07A88" w:rsidRDefault="003A6C7A" w:rsidP="00C07A88">
            <w:pPr>
              <w:pStyle w:val="BodyText"/>
              <w:rPr>
                <w:rFonts w:cstheme="minorHAnsi"/>
                <w:i/>
              </w:rPr>
            </w:pPr>
            <w:r>
              <w:rPr>
                <w:rFonts w:asciiTheme="minorHAnsi" w:hAnsiTheme="minorHAnsi" w:cstheme="minorHAnsi"/>
                <w:i/>
                <w:sz w:val="22"/>
                <w:szCs w:val="22"/>
              </w:rPr>
              <w:t xml:space="preserve">Three </w:t>
            </w:r>
            <w:r w:rsidR="000320DF">
              <w:rPr>
                <w:rFonts w:asciiTheme="minorHAnsi" w:hAnsiTheme="minorHAnsi" w:cstheme="minorHAnsi"/>
                <w:i/>
                <w:sz w:val="22"/>
                <w:szCs w:val="22"/>
              </w:rPr>
              <w:t>months post</w:t>
            </w:r>
            <w:r>
              <w:rPr>
                <w:rFonts w:asciiTheme="minorHAnsi" w:hAnsiTheme="minorHAnsi" w:cstheme="minorHAnsi"/>
                <w:i/>
                <w:sz w:val="22"/>
                <w:szCs w:val="22"/>
              </w:rPr>
              <w:t xml:space="preserve"> </w:t>
            </w:r>
            <w:r w:rsidR="000320DF">
              <w:rPr>
                <w:rFonts w:asciiTheme="minorHAnsi" w:hAnsiTheme="minorHAnsi" w:cstheme="minorHAnsi"/>
                <w:i/>
                <w:sz w:val="22"/>
                <w:szCs w:val="22"/>
              </w:rPr>
              <w:t>p</w:t>
            </w:r>
            <w:r w:rsidR="00C07A88">
              <w:rPr>
                <w:rFonts w:asciiTheme="minorHAnsi" w:hAnsiTheme="minorHAnsi" w:cstheme="minorHAnsi"/>
                <w:i/>
                <w:sz w:val="22"/>
                <w:szCs w:val="22"/>
              </w:rPr>
              <w:t xml:space="preserve">roject </w:t>
            </w:r>
            <w:r w:rsidR="000320DF">
              <w:rPr>
                <w:rFonts w:asciiTheme="minorHAnsi" w:hAnsiTheme="minorHAnsi" w:cstheme="minorHAnsi"/>
                <w:i/>
                <w:sz w:val="22"/>
                <w:szCs w:val="22"/>
              </w:rPr>
              <w:t>e</w:t>
            </w:r>
            <w:r w:rsidR="000F002F">
              <w:rPr>
                <w:rFonts w:asciiTheme="minorHAnsi" w:hAnsiTheme="minorHAnsi" w:cstheme="minorHAnsi"/>
                <w:i/>
                <w:sz w:val="22"/>
                <w:szCs w:val="22"/>
              </w:rPr>
              <w:t>ffectiveness</w:t>
            </w:r>
            <w:r w:rsidR="00C07A88" w:rsidRPr="00F965FE">
              <w:rPr>
                <w:rFonts w:asciiTheme="minorHAnsi" w:hAnsiTheme="minorHAnsi" w:cstheme="minorHAnsi"/>
                <w:i/>
                <w:sz w:val="22"/>
                <w:szCs w:val="22"/>
              </w:rPr>
              <w:t xml:space="preserve"> </w:t>
            </w:r>
          </w:p>
        </w:tc>
        <w:tc>
          <w:tcPr>
            <w:tcW w:w="4140" w:type="dxa"/>
          </w:tcPr>
          <w:p w14:paraId="2CEC5E01" w14:textId="22796D75" w:rsidR="00C07A88" w:rsidRPr="001E5865" w:rsidRDefault="00C07A88" w:rsidP="00C07A88">
            <w:pPr>
              <w:rPr>
                <w:rFonts w:cstheme="minorHAnsi"/>
              </w:rPr>
            </w:pPr>
            <w:r w:rsidRPr="001E5865">
              <w:rPr>
                <w:rFonts w:cstheme="minorHAnsi"/>
              </w:rPr>
              <w:t>Project Director</w:t>
            </w:r>
            <w:r>
              <w:rPr>
                <w:rFonts w:cstheme="minorHAnsi"/>
              </w:rPr>
              <w:t>, through MOC</w:t>
            </w:r>
            <w:r w:rsidRPr="001E5865">
              <w:rPr>
                <w:rFonts w:cstheme="minorHAnsi"/>
              </w:rPr>
              <w:t xml:space="preserve"> </w:t>
            </w:r>
          </w:p>
          <w:p w14:paraId="02DF0D55" w14:textId="77777777" w:rsidR="00C07A88" w:rsidRPr="001E5865" w:rsidRDefault="00C07A88" w:rsidP="00C07A88">
            <w:pPr>
              <w:rPr>
                <w:rFonts w:cstheme="minorHAnsi"/>
              </w:rPr>
            </w:pPr>
          </w:p>
          <w:p w14:paraId="761CF26D" w14:textId="764091B7" w:rsidR="00C07A88" w:rsidRPr="001E5865" w:rsidRDefault="00C07A88" w:rsidP="00C07A88">
            <w:pPr>
              <w:rPr>
                <w:rFonts w:cstheme="minorHAnsi"/>
              </w:rPr>
            </w:pPr>
          </w:p>
        </w:tc>
      </w:tr>
      <w:tr w:rsidR="00C07A88" w:rsidRPr="001E5865" w14:paraId="4EEA286A" w14:textId="77777777" w:rsidTr="00BD2660">
        <w:tc>
          <w:tcPr>
            <w:tcW w:w="715" w:type="dxa"/>
          </w:tcPr>
          <w:p w14:paraId="6EF002B6" w14:textId="797DF4CA" w:rsidR="00C07A88" w:rsidRPr="001E5865" w:rsidRDefault="00C07A88" w:rsidP="00C07A88">
            <w:pPr>
              <w:jc w:val="center"/>
              <w:rPr>
                <w:rFonts w:cstheme="minorHAnsi"/>
              </w:rPr>
            </w:pPr>
            <w:r w:rsidRPr="001E5865">
              <w:rPr>
                <w:rFonts w:cstheme="minorHAnsi"/>
              </w:rPr>
              <w:t>2.</w:t>
            </w:r>
            <w:r>
              <w:rPr>
                <w:rFonts w:cstheme="minorHAnsi"/>
              </w:rPr>
              <w:t>3</w:t>
            </w:r>
          </w:p>
        </w:tc>
        <w:tc>
          <w:tcPr>
            <w:tcW w:w="6300" w:type="dxa"/>
          </w:tcPr>
          <w:p w14:paraId="15178F0D" w14:textId="4ED9534D" w:rsidR="00C07A88" w:rsidRDefault="00C07A88" w:rsidP="00C07A88">
            <w:pPr>
              <w:pStyle w:val="MainText"/>
              <w:spacing w:after="0" w:line="240" w:lineRule="auto"/>
              <w:jc w:val="both"/>
              <w:rPr>
                <w:rFonts w:asciiTheme="minorHAnsi" w:hAnsiTheme="minorHAnsi" w:cstheme="minorHAnsi"/>
                <w:sz w:val="22"/>
              </w:rPr>
            </w:pPr>
            <w:r w:rsidRPr="001E5865">
              <w:rPr>
                <w:rFonts w:asciiTheme="minorHAnsi" w:hAnsiTheme="minorHAnsi" w:cstheme="minorHAnsi"/>
                <w:b/>
                <w:color w:val="5B9BD5" w:themeColor="accent5"/>
                <w:sz w:val="22"/>
              </w:rPr>
              <w:t>GRIEVANCE MECHANISM FOR PROJECT WORKERS</w:t>
            </w:r>
            <w:r w:rsidRPr="001E5865">
              <w:rPr>
                <w:rFonts w:asciiTheme="minorHAnsi" w:hAnsiTheme="minorHAnsi" w:cstheme="minorHAnsi"/>
                <w:sz w:val="22"/>
              </w:rPr>
              <w:t xml:space="preserve"> </w:t>
            </w:r>
          </w:p>
          <w:p w14:paraId="20557F00" w14:textId="77777777" w:rsidR="00C07A88" w:rsidRDefault="00C07A88" w:rsidP="00C07A88">
            <w:pPr>
              <w:pStyle w:val="MainText"/>
              <w:spacing w:after="0" w:line="240" w:lineRule="auto"/>
              <w:jc w:val="both"/>
              <w:rPr>
                <w:rFonts w:asciiTheme="minorHAnsi" w:hAnsiTheme="minorHAnsi" w:cstheme="minorHAnsi"/>
                <w:sz w:val="22"/>
              </w:rPr>
            </w:pPr>
          </w:p>
          <w:p w14:paraId="485BD655" w14:textId="13F06A30" w:rsidR="00C07A88" w:rsidRPr="001E5865" w:rsidRDefault="00C07A88" w:rsidP="00C07A88">
            <w:pPr>
              <w:pStyle w:val="MainText"/>
              <w:spacing w:after="0" w:line="240" w:lineRule="auto"/>
              <w:jc w:val="both"/>
            </w:pPr>
            <w:r w:rsidRPr="001E5865">
              <w:rPr>
                <w:rFonts w:asciiTheme="minorHAnsi" w:hAnsiTheme="minorHAnsi" w:cstheme="minorHAnsi"/>
                <w:sz w:val="22"/>
              </w:rPr>
              <w:t>Develop</w:t>
            </w:r>
            <w:r>
              <w:rPr>
                <w:rFonts w:asciiTheme="minorHAnsi" w:hAnsiTheme="minorHAnsi" w:cstheme="minorHAnsi"/>
                <w:sz w:val="22"/>
              </w:rPr>
              <w:t>,</w:t>
            </w:r>
            <w:r w:rsidRPr="001E5865">
              <w:rPr>
                <w:rFonts w:asciiTheme="minorHAnsi" w:hAnsiTheme="minorHAnsi" w:cstheme="minorHAnsi"/>
                <w:sz w:val="22"/>
              </w:rPr>
              <w:t xml:space="preserve"> maintain</w:t>
            </w:r>
            <w:r>
              <w:rPr>
                <w:rFonts w:asciiTheme="minorHAnsi" w:hAnsiTheme="minorHAnsi" w:cstheme="minorHAnsi"/>
                <w:sz w:val="22"/>
              </w:rPr>
              <w:t>, and operate</w:t>
            </w:r>
            <w:r w:rsidRPr="001E5865">
              <w:rPr>
                <w:rFonts w:asciiTheme="minorHAnsi" w:hAnsiTheme="minorHAnsi" w:cstheme="minorHAnsi"/>
                <w:sz w:val="22"/>
              </w:rPr>
              <w:t xml:space="preserve"> a grievance mechanism for Project workers.  </w:t>
            </w:r>
          </w:p>
        </w:tc>
        <w:tc>
          <w:tcPr>
            <w:tcW w:w="2970" w:type="dxa"/>
          </w:tcPr>
          <w:p w14:paraId="09632AE7" w14:textId="3EE3E4FB" w:rsidR="00C07A88" w:rsidRPr="001E5865" w:rsidRDefault="00C07A88" w:rsidP="00C07A88">
            <w:pPr>
              <w:rPr>
                <w:rFonts w:cstheme="minorHAnsi"/>
                <w:i/>
              </w:rPr>
            </w:pPr>
            <w:r>
              <w:rPr>
                <w:rFonts w:cstheme="minorHAnsi"/>
                <w:i/>
                <w:lang w:eastAsia="en-GB"/>
              </w:rPr>
              <w:t>Prior to the issuance of the first bidding document and/or procurement order</w:t>
            </w:r>
          </w:p>
        </w:tc>
        <w:tc>
          <w:tcPr>
            <w:tcW w:w="4140" w:type="dxa"/>
          </w:tcPr>
          <w:p w14:paraId="7879D57B" w14:textId="43A605EF" w:rsidR="00C07A88" w:rsidRPr="001E5865" w:rsidRDefault="00C07A88" w:rsidP="00C07A88">
            <w:pPr>
              <w:rPr>
                <w:rFonts w:cstheme="minorHAnsi"/>
              </w:rPr>
            </w:pPr>
            <w:r w:rsidRPr="001E5865">
              <w:rPr>
                <w:rFonts w:cstheme="minorHAnsi"/>
              </w:rPr>
              <w:t>Project Director</w:t>
            </w:r>
            <w:r>
              <w:rPr>
                <w:rFonts w:cstheme="minorHAnsi"/>
              </w:rPr>
              <w:t>, through MOC</w:t>
            </w:r>
          </w:p>
          <w:p w14:paraId="1483AD0A" w14:textId="77777777" w:rsidR="00C07A88" w:rsidRPr="001E5865" w:rsidRDefault="00C07A88" w:rsidP="00C07A88">
            <w:pPr>
              <w:rPr>
                <w:rFonts w:cstheme="minorHAnsi"/>
              </w:rPr>
            </w:pPr>
          </w:p>
          <w:p w14:paraId="3C71A24E" w14:textId="26230BF9" w:rsidR="00C07A88" w:rsidRPr="001E5865" w:rsidRDefault="00C07A88" w:rsidP="00C07A88">
            <w:pPr>
              <w:rPr>
                <w:rFonts w:cstheme="minorHAnsi"/>
              </w:rPr>
            </w:pPr>
          </w:p>
        </w:tc>
      </w:tr>
      <w:tr w:rsidR="00C07A88" w:rsidRPr="001E5865" w14:paraId="2603CE7D" w14:textId="77777777" w:rsidTr="00BD2660">
        <w:trPr>
          <w:trHeight w:val="1421"/>
        </w:trPr>
        <w:tc>
          <w:tcPr>
            <w:tcW w:w="715" w:type="dxa"/>
          </w:tcPr>
          <w:p w14:paraId="081D5CED" w14:textId="77777777" w:rsidR="00C07A88" w:rsidRPr="001E5865" w:rsidRDefault="00C07A88" w:rsidP="00C07A88">
            <w:pPr>
              <w:jc w:val="center"/>
              <w:rPr>
                <w:rFonts w:cstheme="minorHAnsi"/>
              </w:rPr>
            </w:pPr>
            <w:r w:rsidRPr="001E5865">
              <w:rPr>
                <w:rFonts w:cstheme="minorHAnsi"/>
              </w:rPr>
              <w:t>2.3</w:t>
            </w:r>
          </w:p>
        </w:tc>
        <w:tc>
          <w:tcPr>
            <w:tcW w:w="6300" w:type="dxa"/>
          </w:tcPr>
          <w:p w14:paraId="42BDD872" w14:textId="043E6987" w:rsidR="00C07A88" w:rsidRDefault="00C07A88" w:rsidP="00C07A88">
            <w:pPr>
              <w:jc w:val="both"/>
              <w:rPr>
                <w:rFonts w:cstheme="minorHAnsi"/>
              </w:rPr>
            </w:pPr>
            <w:r w:rsidRPr="001E5865">
              <w:rPr>
                <w:rFonts w:cstheme="minorHAnsi"/>
                <w:b/>
                <w:color w:val="5B9BD5" w:themeColor="accent5"/>
              </w:rPr>
              <w:t>O</w:t>
            </w:r>
            <w:r>
              <w:rPr>
                <w:rFonts w:cstheme="minorHAnsi"/>
                <w:b/>
                <w:color w:val="5B9BD5" w:themeColor="accent5"/>
              </w:rPr>
              <w:t xml:space="preserve">CCUPATIONAL </w:t>
            </w:r>
            <w:r w:rsidRPr="001E5865">
              <w:rPr>
                <w:rFonts w:cstheme="minorHAnsi"/>
                <w:b/>
                <w:color w:val="5B9BD5" w:themeColor="accent5"/>
              </w:rPr>
              <w:t>H</w:t>
            </w:r>
            <w:r>
              <w:rPr>
                <w:rFonts w:cstheme="minorHAnsi"/>
                <w:b/>
                <w:color w:val="5B9BD5" w:themeColor="accent5"/>
              </w:rPr>
              <w:t>EALTH AND SAFETY (OH</w:t>
            </w:r>
            <w:r w:rsidRPr="001E5865">
              <w:rPr>
                <w:rFonts w:cstheme="minorHAnsi"/>
                <w:b/>
                <w:color w:val="5B9BD5" w:themeColor="accent5"/>
              </w:rPr>
              <w:t>S</w:t>
            </w:r>
            <w:r>
              <w:rPr>
                <w:rFonts w:cstheme="minorHAnsi"/>
                <w:b/>
                <w:color w:val="5B9BD5" w:themeColor="accent5"/>
              </w:rPr>
              <w:t>)</w:t>
            </w:r>
            <w:r w:rsidRPr="001E5865">
              <w:rPr>
                <w:rFonts w:cstheme="minorHAnsi"/>
                <w:b/>
                <w:color w:val="5B9BD5" w:themeColor="accent5"/>
              </w:rPr>
              <w:t xml:space="preserve"> MEASURES</w:t>
            </w:r>
            <w:r w:rsidRPr="001E5865">
              <w:rPr>
                <w:rFonts w:cstheme="minorHAnsi"/>
              </w:rPr>
              <w:t xml:space="preserve"> </w:t>
            </w:r>
          </w:p>
          <w:p w14:paraId="160C22A8" w14:textId="77777777" w:rsidR="00C07A88" w:rsidRDefault="00C07A88" w:rsidP="00C07A88">
            <w:pPr>
              <w:jc w:val="both"/>
              <w:rPr>
                <w:rFonts w:cstheme="minorHAnsi"/>
              </w:rPr>
            </w:pPr>
          </w:p>
          <w:p w14:paraId="1746DBD9" w14:textId="3F089C2F" w:rsidR="00C07A88" w:rsidRPr="001E5865" w:rsidRDefault="00C07A88" w:rsidP="00C07A88">
            <w:pPr>
              <w:jc w:val="both"/>
              <w:rPr>
                <w:rFonts w:cstheme="minorHAnsi"/>
              </w:rPr>
            </w:pPr>
            <w:r>
              <w:rPr>
                <w:rFonts w:cstheme="minorHAnsi"/>
              </w:rPr>
              <w:t>Prepare, adopt,</w:t>
            </w:r>
            <w:r w:rsidRPr="001E5865">
              <w:rPr>
                <w:rFonts w:cstheme="minorHAnsi"/>
              </w:rPr>
              <w:t xml:space="preserve"> and implement occupational, health and safety (OHS) measures</w:t>
            </w:r>
            <w:r>
              <w:rPr>
                <w:rFonts w:cstheme="minorHAnsi"/>
              </w:rPr>
              <w:t xml:space="preserve"> along with COVID-19 SOP adaptation</w:t>
            </w:r>
            <w:r w:rsidRPr="001E5865">
              <w:rPr>
                <w:rFonts w:cstheme="minorHAnsi"/>
              </w:rPr>
              <w:t xml:space="preserve">. </w:t>
            </w:r>
          </w:p>
        </w:tc>
        <w:tc>
          <w:tcPr>
            <w:tcW w:w="2970" w:type="dxa"/>
          </w:tcPr>
          <w:p w14:paraId="146CDB64" w14:textId="3BC43371" w:rsidR="00C07A88" w:rsidRPr="001E5865" w:rsidRDefault="00C07A88" w:rsidP="00C07A88">
            <w:pPr>
              <w:rPr>
                <w:rFonts w:cstheme="minorHAnsi"/>
                <w:i/>
              </w:rPr>
            </w:pPr>
            <w:r>
              <w:rPr>
                <w:rFonts w:cstheme="minorHAnsi"/>
                <w:i/>
              </w:rPr>
              <w:t>Prior to the issuance of the first bidding document and/or procurement order</w:t>
            </w:r>
          </w:p>
        </w:tc>
        <w:tc>
          <w:tcPr>
            <w:tcW w:w="4140" w:type="dxa"/>
          </w:tcPr>
          <w:p w14:paraId="7B6B966E" w14:textId="77FFC656" w:rsidR="00C07A88" w:rsidRDefault="00C07A88" w:rsidP="00C07A88">
            <w:pPr>
              <w:rPr>
                <w:rFonts w:cstheme="minorHAnsi"/>
              </w:rPr>
            </w:pPr>
            <w:r>
              <w:rPr>
                <w:rFonts w:cstheme="minorHAnsi"/>
              </w:rPr>
              <w:t>Project Director, through MOC and E&amp;S Focal Persons at IAs</w:t>
            </w:r>
          </w:p>
          <w:p w14:paraId="5D7FD624" w14:textId="77777777" w:rsidR="00C07A88" w:rsidRPr="001E5865" w:rsidRDefault="00C07A88" w:rsidP="00C07A88">
            <w:pPr>
              <w:rPr>
                <w:rFonts w:cstheme="minorHAnsi"/>
              </w:rPr>
            </w:pPr>
          </w:p>
          <w:p w14:paraId="2F2950B7" w14:textId="298F17EA" w:rsidR="00C07A88" w:rsidRPr="001E5865" w:rsidRDefault="00C07A88" w:rsidP="00C07A88">
            <w:pPr>
              <w:rPr>
                <w:rFonts w:cstheme="minorHAnsi"/>
              </w:rPr>
            </w:pPr>
          </w:p>
        </w:tc>
      </w:tr>
      <w:tr w:rsidR="00C07A88" w:rsidRPr="001E5865" w14:paraId="5F30A81B" w14:textId="77777777" w:rsidTr="00BD2660">
        <w:trPr>
          <w:trHeight w:val="233"/>
        </w:trPr>
        <w:tc>
          <w:tcPr>
            <w:tcW w:w="715" w:type="dxa"/>
          </w:tcPr>
          <w:p w14:paraId="7B154615" w14:textId="77777777" w:rsidR="00C07A88" w:rsidRPr="001E5865" w:rsidRDefault="00C07A88" w:rsidP="00C07A88">
            <w:pPr>
              <w:jc w:val="center"/>
              <w:rPr>
                <w:rFonts w:cstheme="minorHAnsi"/>
              </w:rPr>
            </w:pPr>
            <w:r w:rsidRPr="001E5865">
              <w:rPr>
                <w:rFonts w:cstheme="minorHAnsi"/>
              </w:rPr>
              <w:t>2.4</w:t>
            </w:r>
          </w:p>
        </w:tc>
        <w:tc>
          <w:tcPr>
            <w:tcW w:w="6300" w:type="dxa"/>
          </w:tcPr>
          <w:p w14:paraId="1A23C3EB" w14:textId="50B9EE31" w:rsidR="00C07A88" w:rsidRDefault="00C07A88" w:rsidP="00C07A88">
            <w:pPr>
              <w:rPr>
                <w:rFonts w:cstheme="minorHAnsi"/>
              </w:rPr>
            </w:pPr>
            <w:r w:rsidRPr="001E5865">
              <w:rPr>
                <w:rFonts w:cstheme="minorHAnsi"/>
                <w:b/>
                <w:color w:val="5B9BD5" w:themeColor="accent5"/>
              </w:rPr>
              <w:t>EMERGENCY PREPAREDNESS AND RESPONSE</w:t>
            </w:r>
            <w:r w:rsidRPr="001E5865">
              <w:rPr>
                <w:rFonts w:cstheme="minorHAnsi"/>
              </w:rPr>
              <w:t xml:space="preserve"> </w:t>
            </w:r>
          </w:p>
          <w:p w14:paraId="0392E58A" w14:textId="77777777" w:rsidR="00C07A88" w:rsidRDefault="00C07A88" w:rsidP="00C07A88">
            <w:pPr>
              <w:rPr>
                <w:rFonts w:cstheme="minorHAnsi"/>
              </w:rPr>
            </w:pPr>
          </w:p>
          <w:p w14:paraId="7A2E8810" w14:textId="1B2C4CF0" w:rsidR="00C07A88" w:rsidRPr="001E5865" w:rsidRDefault="00C07A88" w:rsidP="00C07A88">
            <w:pPr>
              <w:rPr>
                <w:rFonts w:cstheme="minorHAnsi"/>
              </w:rPr>
            </w:pPr>
            <w:r w:rsidRPr="001E5865">
              <w:rPr>
                <w:rFonts w:cstheme="minorHAnsi"/>
              </w:rPr>
              <w:t>As part of the OHS measures specified in 2.3, include measures on emergency preparedness and response</w:t>
            </w:r>
            <w:r>
              <w:rPr>
                <w:rFonts w:cstheme="minorHAnsi"/>
              </w:rPr>
              <w:t>, including COVID-19 safety measures</w:t>
            </w:r>
            <w:r w:rsidRPr="001E5865">
              <w:rPr>
                <w:rFonts w:cstheme="minorHAnsi"/>
              </w:rPr>
              <w:t>, and ensure coordination with measures under 4.5.</w:t>
            </w:r>
          </w:p>
        </w:tc>
        <w:tc>
          <w:tcPr>
            <w:tcW w:w="2970" w:type="dxa"/>
          </w:tcPr>
          <w:p w14:paraId="6626D881" w14:textId="421108C4" w:rsidR="00C07A88" w:rsidRPr="001E5865" w:rsidRDefault="00C07A88" w:rsidP="00C07A88">
            <w:pPr>
              <w:rPr>
                <w:rFonts w:cstheme="minorHAnsi"/>
                <w:i/>
              </w:rPr>
            </w:pPr>
            <w:r w:rsidRPr="001E5865">
              <w:rPr>
                <w:rFonts w:cstheme="minorHAnsi"/>
                <w:i/>
              </w:rPr>
              <w:t xml:space="preserve">Prior to </w:t>
            </w:r>
            <w:r>
              <w:rPr>
                <w:rFonts w:cstheme="minorHAnsi"/>
                <w:i/>
              </w:rPr>
              <w:t>the issuance of the first bidding document and/or procurement order</w:t>
            </w:r>
          </w:p>
        </w:tc>
        <w:tc>
          <w:tcPr>
            <w:tcW w:w="4140" w:type="dxa"/>
          </w:tcPr>
          <w:p w14:paraId="4FD12D78" w14:textId="5974C8BE" w:rsidR="00C07A88" w:rsidRPr="001E5865" w:rsidRDefault="00C07A88" w:rsidP="00C07A88">
            <w:pPr>
              <w:rPr>
                <w:rFonts w:cstheme="minorHAnsi"/>
              </w:rPr>
            </w:pPr>
            <w:r>
              <w:rPr>
                <w:rFonts w:cstheme="minorHAnsi"/>
              </w:rPr>
              <w:t>Project Director, through MOC</w:t>
            </w:r>
          </w:p>
          <w:p w14:paraId="36611E9E" w14:textId="77777777" w:rsidR="00C07A88" w:rsidRPr="001E5865" w:rsidRDefault="00C07A88" w:rsidP="00C07A88">
            <w:pPr>
              <w:rPr>
                <w:rFonts w:cstheme="minorHAnsi"/>
              </w:rPr>
            </w:pPr>
          </w:p>
          <w:p w14:paraId="7B4CAF17" w14:textId="71953848" w:rsidR="00C07A88" w:rsidRPr="001E5865" w:rsidRDefault="00C07A88" w:rsidP="00C07A88">
            <w:pPr>
              <w:rPr>
                <w:rFonts w:cstheme="minorHAnsi"/>
              </w:rPr>
            </w:pPr>
          </w:p>
        </w:tc>
      </w:tr>
      <w:tr w:rsidR="00C07A88" w:rsidRPr="001E5865" w14:paraId="05498572" w14:textId="77777777" w:rsidTr="00BD2660">
        <w:trPr>
          <w:trHeight w:val="233"/>
        </w:trPr>
        <w:tc>
          <w:tcPr>
            <w:tcW w:w="715" w:type="dxa"/>
          </w:tcPr>
          <w:p w14:paraId="68ADF391" w14:textId="77777777" w:rsidR="00C07A88" w:rsidRPr="001E5865" w:rsidRDefault="00C07A88" w:rsidP="00C07A88">
            <w:pPr>
              <w:jc w:val="center"/>
              <w:rPr>
                <w:rFonts w:cstheme="minorHAnsi"/>
              </w:rPr>
            </w:pPr>
            <w:r w:rsidRPr="001E5865">
              <w:rPr>
                <w:rFonts w:cstheme="minorHAnsi"/>
              </w:rPr>
              <w:t>2.5</w:t>
            </w:r>
          </w:p>
        </w:tc>
        <w:tc>
          <w:tcPr>
            <w:tcW w:w="6300" w:type="dxa"/>
          </w:tcPr>
          <w:p w14:paraId="5F1245EB" w14:textId="447E11FC" w:rsidR="00C07A88" w:rsidRDefault="00C07A88" w:rsidP="00C07A88">
            <w:pPr>
              <w:rPr>
                <w:rFonts w:cstheme="minorHAnsi"/>
              </w:rPr>
            </w:pPr>
            <w:r w:rsidRPr="001E5865">
              <w:rPr>
                <w:rFonts w:cstheme="minorHAnsi"/>
                <w:b/>
                <w:color w:val="5B9BD5" w:themeColor="accent5"/>
              </w:rPr>
              <w:t>PROJECT WORKERS TRAINING</w:t>
            </w:r>
            <w:r w:rsidRPr="001E5865">
              <w:rPr>
                <w:rFonts w:cstheme="minorHAnsi"/>
              </w:rPr>
              <w:t xml:space="preserve"> </w:t>
            </w:r>
          </w:p>
          <w:p w14:paraId="3B82817B" w14:textId="77777777" w:rsidR="00C07A88" w:rsidRDefault="00C07A88" w:rsidP="00C07A88">
            <w:pPr>
              <w:rPr>
                <w:rFonts w:cstheme="minorHAnsi"/>
              </w:rPr>
            </w:pPr>
          </w:p>
          <w:p w14:paraId="7465E0C2" w14:textId="78DC232E" w:rsidR="00C07A88" w:rsidRPr="001E5865" w:rsidRDefault="00C07A88" w:rsidP="00C07A88">
            <w:pPr>
              <w:rPr>
                <w:rFonts w:cstheme="minorHAnsi"/>
                <w:u w:val="single"/>
              </w:rPr>
            </w:pPr>
            <w:r>
              <w:rPr>
                <w:rFonts w:cstheme="minorHAnsi"/>
              </w:rPr>
              <w:t>Provide</w:t>
            </w:r>
            <w:r w:rsidRPr="001E5865">
              <w:rPr>
                <w:rFonts w:cstheme="minorHAnsi"/>
              </w:rPr>
              <w:t xml:space="preserve"> training</w:t>
            </w:r>
            <w:r w:rsidR="003F5DFF">
              <w:rPr>
                <w:rFonts w:cstheme="minorHAnsi"/>
              </w:rPr>
              <w:t>(s)</w:t>
            </w:r>
            <w:r w:rsidRPr="001E5865">
              <w:rPr>
                <w:rFonts w:cstheme="minorHAnsi"/>
              </w:rPr>
              <w:t xml:space="preserve"> </w:t>
            </w:r>
            <w:r>
              <w:rPr>
                <w:rFonts w:cstheme="minorHAnsi"/>
              </w:rPr>
              <w:t>for</w:t>
            </w:r>
            <w:r w:rsidRPr="001E5865">
              <w:rPr>
                <w:rFonts w:cstheme="minorHAnsi"/>
              </w:rPr>
              <w:t xml:space="preserve"> Project </w:t>
            </w:r>
            <w:r>
              <w:rPr>
                <w:rFonts w:cstheme="minorHAnsi"/>
              </w:rPr>
              <w:t>w</w:t>
            </w:r>
            <w:r w:rsidRPr="001E5865">
              <w:rPr>
                <w:rFonts w:cstheme="minorHAnsi"/>
              </w:rPr>
              <w:t xml:space="preserve">orkers to heighten awareness of risks and to mitigate impacts on </w:t>
            </w:r>
            <w:r>
              <w:rPr>
                <w:rFonts w:cstheme="minorHAnsi"/>
              </w:rPr>
              <w:t>Project stakeholders</w:t>
            </w:r>
            <w:r w:rsidRPr="001E5865">
              <w:rPr>
                <w:rFonts w:cstheme="minorHAnsi"/>
              </w:rPr>
              <w:t>.</w:t>
            </w:r>
            <w:r w:rsidR="003F5DFF">
              <w:rPr>
                <w:rFonts w:cstheme="minorHAnsi"/>
              </w:rPr>
              <w:t xml:space="preserve"> The training(s) would b</w:t>
            </w:r>
            <w:r w:rsidR="000320DF">
              <w:rPr>
                <w:rFonts w:cstheme="minorHAnsi"/>
              </w:rPr>
              <w:t>e</w:t>
            </w:r>
            <w:r w:rsidR="003F5DFF">
              <w:rPr>
                <w:rFonts w:cstheme="minorHAnsi"/>
              </w:rPr>
              <w:t xml:space="preserve"> preceded by the preparation of a </w:t>
            </w:r>
            <w:r w:rsidR="000320DF">
              <w:rPr>
                <w:rFonts w:cstheme="minorHAnsi"/>
              </w:rPr>
              <w:t>capacity/</w:t>
            </w:r>
            <w:r w:rsidR="003F5DFF">
              <w:rPr>
                <w:rFonts w:cstheme="minorHAnsi"/>
              </w:rPr>
              <w:t xml:space="preserve">training enhancement plan. </w:t>
            </w:r>
            <w:r w:rsidRPr="001E5865">
              <w:rPr>
                <w:rFonts w:cstheme="minorHAnsi"/>
              </w:rPr>
              <w:t xml:space="preserve"> </w:t>
            </w:r>
          </w:p>
        </w:tc>
        <w:tc>
          <w:tcPr>
            <w:tcW w:w="2970" w:type="dxa"/>
          </w:tcPr>
          <w:p w14:paraId="036C5F94" w14:textId="27024FDB" w:rsidR="00C07A88" w:rsidRPr="001E5865" w:rsidRDefault="00C07A88" w:rsidP="00C07A88">
            <w:pPr>
              <w:rPr>
                <w:rFonts w:cstheme="minorHAnsi"/>
                <w:i/>
              </w:rPr>
            </w:pPr>
            <w:r w:rsidRPr="001E5865">
              <w:rPr>
                <w:rFonts w:cstheme="minorHAnsi"/>
                <w:i/>
              </w:rPr>
              <w:t>Prior to</w:t>
            </w:r>
            <w:r>
              <w:rPr>
                <w:rFonts w:cstheme="minorHAnsi"/>
                <w:i/>
              </w:rPr>
              <w:t xml:space="preserve"> the issuance of the first bidding document and/or procurement order and thereafter, annually</w:t>
            </w:r>
          </w:p>
        </w:tc>
        <w:tc>
          <w:tcPr>
            <w:tcW w:w="4140" w:type="dxa"/>
          </w:tcPr>
          <w:p w14:paraId="649309E8" w14:textId="014833D6" w:rsidR="00C07A88" w:rsidRPr="001E5865" w:rsidRDefault="00C07A88" w:rsidP="00C07A88">
            <w:pPr>
              <w:rPr>
                <w:rFonts w:cstheme="minorHAnsi"/>
              </w:rPr>
            </w:pPr>
            <w:r>
              <w:rPr>
                <w:rFonts w:cstheme="minorHAnsi"/>
              </w:rPr>
              <w:t>Project Director, through MOC</w:t>
            </w:r>
          </w:p>
          <w:p w14:paraId="4DFC337A" w14:textId="77777777" w:rsidR="00C07A88" w:rsidRPr="001E5865" w:rsidRDefault="00C07A88" w:rsidP="00C07A88">
            <w:pPr>
              <w:rPr>
                <w:rFonts w:cstheme="minorHAnsi"/>
              </w:rPr>
            </w:pPr>
          </w:p>
          <w:p w14:paraId="6F9B4FDC" w14:textId="496600D4" w:rsidR="00C07A88" w:rsidRPr="001E5865" w:rsidRDefault="00C07A88" w:rsidP="00C07A88">
            <w:pPr>
              <w:rPr>
                <w:rFonts w:cstheme="minorHAnsi"/>
              </w:rPr>
            </w:pPr>
          </w:p>
        </w:tc>
      </w:tr>
      <w:tr w:rsidR="00B25B44" w:rsidRPr="001E5865" w14:paraId="6527D039" w14:textId="77777777" w:rsidTr="00260462">
        <w:trPr>
          <w:trHeight w:val="425"/>
        </w:trPr>
        <w:tc>
          <w:tcPr>
            <w:tcW w:w="14125" w:type="dxa"/>
            <w:gridSpan w:val="4"/>
          </w:tcPr>
          <w:p w14:paraId="51A5EAA6" w14:textId="77E4E182" w:rsidR="00B25B44" w:rsidRDefault="00B25B44" w:rsidP="00C07A88">
            <w:pPr>
              <w:rPr>
                <w:rFonts w:cstheme="minorHAnsi"/>
              </w:rPr>
            </w:pPr>
            <w:r w:rsidRPr="00FA0A88">
              <w:rPr>
                <w:rFonts w:cstheme="minorHAnsi"/>
                <w:b/>
                <w:sz w:val="20"/>
                <w:szCs w:val="20"/>
              </w:rPr>
              <w:lastRenderedPageBreak/>
              <w:t>ESS 3:  RESOURCE EFFICIENCY AND POLLUTION PREVENTION AND MANAGEMENT</w:t>
            </w:r>
          </w:p>
        </w:tc>
      </w:tr>
      <w:tr w:rsidR="00C07A88" w:rsidRPr="001E5865" w14:paraId="60CF1380" w14:textId="77777777" w:rsidTr="00BD2660">
        <w:trPr>
          <w:trHeight w:val="1547"/>
        </w:trPr>
        <w:tc>
          <w:tcPr>
            <w:tcW w:w="715" w:type="dxa"/>
          </w:tcPr>
          <w:p w14:paraId="719AFD1E" w14:textId="77777777" w:rsidR="00C07A88" w:rsidRPr="001E5865" w:rsidRDefault="00C07A88" w:rsidP="00C07A88">
            <w:pPr>
              <w:jc w:val="center"/>
              <w:rPr>
                <w:rFonts w:cstheme="minorHAnsi"/>
              </w:rPr>
            </w:pPr>
            <w:r w:rsidRPr="001E5865">
              <w:rPr>
                <w:rFonts w:cstheme="minorHAnsi"/>
              </w:rPr>
              <w:t>3.1</w:t>
            </w:r>
          </w:p>
        </w:tc>
        <w:tc>
          <w:tcPr>
            <w:tcW w:w="6300" w:type="dxa"/>
          </w:tcPr>
          <w:p w14:paraId="53822C5B" w14:textId="0955FD0A" w:rsidR="00C07A88" w:rsidRDefault="00C07A88" w:rsidP="00C07A88">
            <w:pPr>
              <w:rPr>
                <w:rFonts w:cstheme="minorHAnsi"/>
              </w:rPr>
            </w:pPr>
            <w:r w:rsidRPr="001E5865">
              <w:rPr>
                <w:rFonts w:cstheme="minorHAnsi"/>
                <w:b/>
                <w:color w:val="5B9BD5" w:themeColor="accent5"/>
              </w:rPr>
              <w:t xml:space="preserve">MANAGEMENT OF WASTE </w:t>
            </w:r>
          </w:p>
          <w:p w14:paraId="62E6B5B7" w14:textId="77777777" w:rsidR="00C07A88" w:rsidRDefault="00C07A88" w:rsidP="00C07A88">
            <w:pPr>
              <w:rPr>
                <w:rFonts w:cstheme="minorHAnsi"/>
              </w:rPr>
            </w:pPr>
          </w:p>
          <w:p w14:paraId="69FC3392" w14:textId="04F31B10" w:rsidR="003F5DFF" w:rsidRPr="001E5865" w:rsidRDefault="00C07A88" w:rsidP="003F5DFF">
            <w:pPr>
              <w:rPr>
                <w:rFonts w:cstheme="minorHAnsi"/>
              </w:rPr>
            </w:pPr>
            <w:r w:rsidRPr="001E5865">
              <w:rPr>
                <w:rFonts w:cstheme="minorHAnsi"/>
              </w:rPr>
              <w:t>Develop</w:t>
            </w:r>
            <w:r>
              <w:rPr>
                <w:rFonts w:cstheme="minorHAnsi"/>
              </w:rPr>
              <w:t>,</w:t>
            </w:r>
            <w:r w:rsidRPr="001E5865">
              <w:rPr>
                <w:rFonts w:cstheme="minorHAnsi"/>
              </w:rPr>
              <w:t xml:space="preserve"> and </w:t>
            </w:r>
            <w:r>
              <w:rPr>
                <w:rFonts w:cstheme="minorHAnsi"/>
              </w:rPr>
              <w:t xml:space="preserve">thereafter </w:t>
            </w:r>
            <w:r w:rsidRPr="001E5865">
              <w:rPr>
                <w:rFonts w:cstheme="minorHAnsi"/>
              </w:rPr>
              <w:t>implement</w:t>
            </w:r>
            <w:r>
              <w:rPr>
                <w:rFonts w:cstheme="minorHAnsi"/>
              </w:rPr>
              <w:t>,</w:t>
            </w:r>
            <w:r w:rsidRPr="001E5865">
              <w:rPr>
                <w:rFonts w:cstheme="minorHAnsi"/>
              </w:rPr>
              <w:t xml:space="preserve"> </w:t>
            </w:r>
            <w:r>
              <w:rPr>
                <w:rFonts w:cstheme="minorHAnsi"/>
              </w:rPr>
              <w:t xml:space="preserve">the E-Waste Management Plan, consisting of </w:t>
            </w:r>
            <w:r w:rsidRPr="001E5865">
              <w:rPr>
                <w:rFonts w:cstheme="minorHAnsi"/>
              </w:rPr>
              <w:t xml:space="preserve">measures and actions to manage electronic waste (e-waste) </w:t>
            </w:r>
            <w:r>
              <w:rPr>
                <w:rFonts w:cstheme="minorHAnsi"/>
              </w:rPr>
              <w:t>and include the Good International Industry Practice</w:t>
            </w:r>
            <w:r w:rsidR="003F5DFF">
              <w:rPr>
                <w:rFonts w:cstheme="minorHAnsi"/>
              </w:rPr>
              <w:t>. The preparation of the E-Waste Management Plan w</w:t>
            </w:r>
            <w:r w:rsidR="00260462">
              <w:rPr>
                <w:rFonts w:cstheme="minorHAnsi"/>
              </w:rPr>
              <w:t>ill</w:t>
            </w:r>
            <w:r w:rsidR="003F5DFF">
              <w:rPr>
                <w:rFonts w:cstheme="minorHAnsi"/>
              </w:rPr>
              <w:t xml:space="preserve"> also entail a detailed review of the </w:t>
            </w:r>
            <w:r w:rsidR="003F5DFF">
              <w:t xml:space="preserve">“General Auction Policy” in relation to safe disposal.  </w:t>
            </w:r>
          </w:p>
        </w:tc>
        <w:tc>
          <w:tcPr>
            <w:tcW w:w="2970" w:type="dxa"/>
          </w:tcPr>
          <w:p w14:paraId="0B534A33" w14:textId="615BD3ED" w:rsidR="00C07A88" w:rsidRPr="001E5865" w:rsidRDefault="00C07A88" w:rsidP="00C07A88">
            <w:pPr>
              <w:rPr>
                <w:rFonts w:cstheme="minorHAnsi"/>
                <w:i/>
              </w:rPr>
            </w:pPr>
            <w:r w:rsidRPr="001E5865">
              <w:rPr>
                <w:rFonts w:cstheme="minorHAnsi"/>
                <w:i/>
              </w:rPr>
              <w:t>Prior to</w:t>
            </w:r>
            <w:r>
              <w:rPr>
                <w:rFonts w:cstheme="minorHAnsi"/>
                <w:i/>
              </w:rPr>
              <w:t xml:space="preserve"> the issuance of the first bidding document and/or procurement order</w:t>
            </w:r>
            <w:r w:rsidRPr="001E5865">
              <w:rPr>
                <w:rFonts w:cstheme="minorHAnsi"/>
                <w:i/>
              </w:rPr>
              <w:t xml:space="preserve"> </w:t>
            </w:r>
          </w:p>
        </w:tc>
        <w:tc>
          <w:tcPr>
            <w:tcW w:w="4140" w:type="dxa"/>
          </w:tcPr>
          <w:p w14:paraId="43017007" w14:textId="347A788C" w:rsidR="00C07A88" w:rsidRDefault="00C07A88" w:rsidP="00C07A88">
            <w:pPr>
              <w:rPr>
                <w:rFonts w:cstheme="minorHAnsi"/>
              </w:rPr>
            </w:pPr>
            <w:r>
              <w:rPr>
                <w:rFonts w:cstheme="minorHAnsi"/>
              </w:rPr>
              <w:t>Project Director, through MOC</w:t>
            </w:r>
          </w:p>
          <w:p w14:paraId="398D7140" w14:textId="77777777" w:rsidR="00C07A88" w:rsidRDefault="00C07A88" w:rsidP="00C07A88">
            <w:pPr>
              <w:rPr>
                <w:rFonts w:cstheme="minorHAnsi"/>
              </w:rPr>
            </w:pPr>
          </w:p>
          <w:p w14:paraId="1F481FAF" w14:textId="77777777" w:rsidR="00C07A88" w:rsidRPr="001E5865" w:rsidRDefault="00C07A88" w:rsidP="00C07A88">
            <w:pPr>
              <w:rPr>
                <w:rFonts w:cstheme="minorHAnsi"/>
              </w:rPr>
            </w:pPr>
          </w:p>
          <w:p w14:paraId="1552380F" w14:textId="18E19972" w:rsidR="00C07A88" w:rsidRPr="001E5865" w:rsidRDefault="00C07A88" w:rsidP="00C07A88">
            <w:pPr>
              <w:rPr>
                <w:rFonts w:cstheme="minorHAnsi"/>
              </w:rPr>
            </w:pPr>
          </w:p>
        </w:tc>
      </w:tr>
      <w:tr w:rsidR="00C07A88" w:rsidRPr="001E5865" w14:paraId="0B8FCE37" w14:textId="77777777" w:rsidTr="00BD2660">
        <w:tc>
          <w:tcPr>
            <w:tcW w:w="715" w:type="dxa"/>
          </w:tcPr>
          <w:p w14:paraId="2D2B02CD" w14:textId="76A38439" w:rsidR="00C07A88" w:rsidRPr="001E5865" w:rsidRDefault="00C07A88" w:rsidP="00C07A88">
            <w:pPr>
              <w:jc w:val="center"/>
              <w:rPr>
                <w:rFonts w:cstheme="minorHAnsi"/>
              </w:rPr>
            </w:pPr>
          </w:p>
        </w:tc>
        <w:tc>
          <w:tcPr>
            <w:tcW w:w="6300" w:type="dxa"/>
          </w:tcPr>
          <w:p w14:paraId="1B60EF3D" w14:textId="3D3ADE14" w:rsidR="00C07A88" w:rsidRPr="001E5865" w:rsidRDefault="00C07A88" w:rsidP="00C07A88">
            <w:pPr>
              <w:rPr>
                <w:rFonts w:cstheme="minorHAnsi"/>
              </w:rPr>
            </w:pPr>
          </w:p>
        </w:tc>
        <w:tc>
          <w:tcPr>
            <w:tcW w:w="2970" w:type="dxa"/>
          </w:tcPr>
          <w:p w14:paraId="121F6EC9" w14:textId="16667D89" w:rsidR="00C07A88" w:rsidRPr="001E5865" w:rsidRDefault="00C07A88" w:rsidP="00C07A88">
            <w:pPr>
              <w:rPr>
                <w:rFonts w:cstheme="minorHAnsi"/>
                <w:i/>
              </w:rPr>
            </w:pPr>
          </w:p>
        </w:tc>
        <w:tc>
          <w:tcPr>
            <w:tcW w:w="4140" w:type="dxa"/>
          </w:tcPr>
          <w:p w14:paraId="5AE9C6B2" w14:textId="74EAA332" w:rsidR="00C07A88" w:rsidRPr="001E5865" w:rsidRDefault="00C07A88" w:rsidP="00C07A88">
            <w:pPr>
              <w:rPr>
                <w:rFonts w:cstheme="minorHAnsi"/>
              </w:rPr>
            </w:pPr>
          </w:p>
        </w:tc>
      </w:tr>
      <w:tr w:rsidR="00C07A88" w:rsidRPr="001E5865" w14:paraId="33424D70" w14:textId="77777777" w:rsidTr="00BD2660">
        <w:trPr>
          <w:trHeight w:val="1592"/>
        </w:trPr>
        <w:tc>
          <w:tcPr>
            <w:tcW w:w="715" w:type="dxa"/>
          </w:tcPr>
          <w:p w14:paraId="26E6D937" w14:textId="6883985E" w:rsidR="00C07A88" w:rsidRPr="001E5865" w:rsidRDefault="00C07A88" w:rsidP="00C07A88">
            <w:pPr>
              <w:jc w:val="center"/>
              <w:rPr>
                <w:rFonts w:cstheme="minorHAnsi"/>
              </w:rPr>
            </w:pPr>
          </w:p>
        </w:tc>
        <w:tc>
          <w:tcPr>
            <w:tcW w:w="6300" w:type="dxa"/>
          </w:tcPr>
          <w:p w14:paraId="4B0EAA1B" w14:textId="178B1D9D" w:rsidR="00C07A88" w:rsidRDefault="00C07A88" w:rsidP="00C07A88">
            <w:pPr>
              <w:rPr>
                <w:rFonts w:cstheme="minorHAnsi"/>
              </w:rPr>
            </w:pPr>
            <w:r w:rsidRPr="001E5865">
              <w:rPr>
                <w:rFonts w:cstheme="minorHAnsi"/>
                <w:b/>
                <w:color w:val="5B9BD5" w:themeColor="accent5"/>
              </w:rPr>
              <w:t>COMMUNITY HEALTH AND SAFETY</w:t>
            </w:r>
            <w:r w:rsidRPr="001E5865">
              <w:rPr>
                <w:rFonts w:cstheme="minorHAnsi"/>
              </w:rPr>
              <w:t xml:space="preserve"> </w:t>
            </w:r>
          </w:p>
          <w:p w14:paraId="0B211369" w14:textId="4EFBD32C" w:rsidR="00C07A88" w:rsidRDefault="00C07A88" w:rsidP="00C07A88">
            <w:pPr>
              <w:rPr>
                <w:rFonts w:cstheme="minorHAnsi"/>
              </w:rPr>
            </w:pPr>
          </w:p>
          <w:p w14:paraId="0DABBC38" w14:textId="2E1238E1" w:rsidR="00C07A88" w:rsidRPr="001E5865" w:rsidRDefault="00C07A88" w:rsidP="00C07A88">
            <w:pPr>
              <w:rPr>
                <w:rFonts w:cstheme="minorHAnsi"/>
              </w:rPr>
            </w:pPr>
            <w:r w:rsidRPr="001E5865">
              <w:rPr>
                <w:rFonts w:cstheme="minorHAnsi"/>
              </w:rPr>
              <w:t xml:space="preserve">Develop and implement measures and action to assess and manage specific risks and impacts to the community arising from Project activities, including in relation to Project Workers and any risks of labor influx.  </w:t>
            </w:r>
          </w:p>
          <w:p w14:paraId="4CD423BF" w14:textId="0C1CDF8A" w:rsidR="00C07A88" w:rsidRDefault="00C07A88" w:rsidP="00C07A88">
            <w:pPr>
              <w:rPr>
                <w:rFonts w:cstheme="minorHAnsi"/>
              </w:rPr>
            </w:pPr>
          </w:p>
          <w:p w14:paraId="56010080" w14:textId="77777777" w:rsidR="00C07A88" w:rsidRDefault="00C07A88" w:rsidP="00C07A88">
            <w:pPr>
              <w:rPr>
                <w:rFonts w:cstheme="minorHAnsi"/>
              </w:rPr>
            </w:pPr>
            <w:r w:rsidRPr="001E5865">
              <w:rPr>
                <w:rFonts w:cstheme="minorHAnsi"/>
              </w:rPr>
              <w:t>ESA and EWMP will report on relevance of ESS4, and accordingly an instrument will be prepared.</w:t>
            </w:r>
          </w:p>
          <w:p w14:paraId="276ED476" w14:textId="77777777" w:rsidR="000320DF" w:rsidRDefault="000320DF" w:rsidP="00C07A88">
            <w:pPr>
              <w:rPr>
                <w:rFonts w:cstheme="minorHAnsi"/>
              </w:rPr>
            </w:pPr>
          </w:p>
          <w:p w14:paraId="72C390D2" w14:textId="27BB9458" w:rsidR="000320DF" w:rsidRPr="001E5865" w:rsidRDefault="000320DF" w:rsidP="00C07A88">
            <w:pPr>
              <w:rPr>
                <w:rFonts w:cstheme="minorHAnsi"/>
              </w:rPr>
            </w:pPr>
            <w:r>
              <w:t>The e-waste management plan (action 1.3) /E&amp;S screening report (action 1.2) will include any necessary mitigation measures related to community health and safety.</w:t>
            </w:r>
          </w:p>
        </w:tc>
        <w:tc>
          <w:tcPr>
            <w:tcW w:w="2970" w:type="dxa"/>
          </w:tcPr>
          <w:p w14:paraId="0104A64A" w14:textId="1E0282B3" w:rsidR="00C07A88" w:rsidRPr="001E5865" w:rsidRDefault="00C07A88" w:rsidP="00C07A88">
            <w:pPr>
              <w:rPr>
                <w:rFonts w:cstheme="minorHAnsi"/>
                <w:i/>
              </w:rPr>
            </w:pPr>
            <w:r>
              <w:rPr>
                <w:rFonts w:cstheme="minorHAnsi"/>
              </w:rPr>
              <w:t>Not applicable</w:t>
            </w:r>
          </w:p>
        </w:tc>
        <w:tc>
          <w:tcPr>
            <w:tcW w:w="4140" w:type="dxa"/>
          </w:tcPr>
          <w:p w14:paraId="0D0C9456" w14:textId="7C77E113" w:rsidR="00C07A88" w:rsidRPr="001E5865" w:rsidRDefault="00C07A88" w:rsidP="00C07A88">
            <w:pPr>
              <w:rPr>
                <w:rFonts w:cstheme="minorHAnsi"/>
              </w:rPr>
            </w:pPr>
            <w:r>
              <w:rPr>
                <w:rFonts w:cstheme="minorHAnsi"/>
              </w:rPr>
              <w:t>Not applicable</w:t>
            </w:r>
          </w:p>
        </w:tc>
      </w:tr>
      <w:tr w:rsidR="00C07A88" w:rsidRPr="001E5865" w14:paraId="7D5B1E7D" w14:textId="77777777" w:rsidTr="00BD2660">
        <w:tc>
          <w:tcPr>
            <w:tcW w:w="715" w:type="dxa"/>
          </w:tcPr>
          <w:p w14:paraId="12DA8B99" w14:textId="2CE939F8" w:rsidR="00C07A88" w:rsidRPr="001E5865" w:rsidRDefault="00C07A88" w:rsidP="00C07A88">
            <w:pPr>
              <w:pStyle w:val="Normal-PRsubhead"/>
            </w:pPr>
          </w:p>
        </w:tc>
        <w:tc>
          <w:tcPr>
            <w:tcW w:w="6300" w:type="dxa"/>
          </w:tcPr>
          <w:p w14:paraId="652A229A" w14:textId="666D0920" w:rsidR="00C07A88" w:rsidRPr="001E5865" w:rsidRDefault="00C07A88" w:rsidP="00C07A88">
            <w:pPr>
              <w:pStyle w:val="Normal-PRsubhead"/>
            </w:pPr>
            <w:r w:rsidRPr="001E5865">
              <w:rPr>
                <w:b/>
                <w:color w:val="5B9BD5" w:themeColor="accent5"/>
              </w:rPr>
              <w:t>BIODIVERSITY RISKS AND IMPACTS</w:t>
            </w:r>
          </w:p>
        </w:tc>
        <w:tc>
          <w:tcPr>
            <w:tcW w:w="2970" w:type="dxa"/>
          </w:tcPr>
          <w:p w14:paraId="1C7E6CBA" w14:textId="5D7180F4" w:rsidR="00C07A88" w:rsidRPr="001E5865" w:rsidRDefault="00C07A88" w:rsidP="00C07A88">
            <w:pPr>
              <w:rPr>
                <w:rFonts w:cstheme="minorHAnsi"/>
                <w:i/>
              </w:rPr>
            </w:pPr>
            <w:r>
              <w:rPr>
                <w:rFonts w:cstheme="minorHAnsi"/>
              </w:rPr>
              <w:t>Not applicable</w:t>
            </w:r>
          </w:p>
        </w:tc>
        <w:tc>
          <w:tcPr>
            <w:tcW w:w="4140" w:type="dxa"/>
          </w:tcPr>
          <w:p w14:paraId="391DDBEF" w14:textId="5CF27B50" w:rsidR="00C07A88" w:rsidRPr="001E5865" w:rsidRDefault="00C07A88" w:rsidP="00C07A88">
            <w:pPr>
              <w:rPr>
                <w:rFonts w:cstheme="minorHAnsi"/>
              </w:rPr>
            </w:pPr>
            <w:r>
              <w:rPr>
                <w:rFonts w:cstheme="minorHAnsi"/>
              </w:rPr>
              <w:t>Not applicable</w:t>
            </w:r>
          </w:p>
        </w:tc>
      </w:tr>
      <w:tr w:rsidR="00C07A88" w:rsidRPr="001E5865" w14:paraId="76015C48" w14:textId="77777777" w:rsidTr="00BD2660">
        <w:trPr>
          <w:trHeight w:val="998"/>
        </w:trPr>
        <w:tc>
          <w:tcPr>
            <w:tcW w:w="715" w:type="dxa"/>
          </w:tcPr>
          <w:p w14:paraId="2B8DFDD3" w14:textId="2A2F17B0" w:rsidR="00C07A88" w:rsidRPr="001E5865" w:rsidRDefault="00C07A88" w:rsidP="00C07A88">
            <w:pPr>
              <w:pStyle w:val="Normal-PRsubhead"/>
              <w:rPr>
                <w:b/>
                <w:i/>
              </w:rPr>
            </w:pPr>
            <w:r w:rsidRPr="001E5865">
              <w:t>8.1</w:t>
            </w:r>
          </w:p>
        </w:tc>
        <w:tc>
          <w:tcPr>
            <w:tcW w:w="6300" w:type="dxa"/>
          </w:tcPr>
          <w:p w14:paraId="014F5DE6" w14:textId="1AA795EB" w:rsidR="00C07A88" w:rsidRPr="001E5865" w:rsidRDefault="00C07A88" w:rsidP="00C07A88">
            <w:pPr>
              <w:pStyle w:val="Normal-PRsubhead"/>
            </w:pPr>
            <w:r w:rsidRPr="001E5865">
              <w:rPr>
                <w:b/>
                <w:color w:val="5B9BD5" w:themeColor="accent5"/>
              </w:rPr>
              <w:t>CHANCE FINDS</w:t>
            </w:r>
            <w:r w:rsidRPr="001E5865">
              <w:t>: Develop and implement a chance finds procedure.</w:t>
            </w:r>
          </w:p>
        </w:tc>
        <w:tc>
          <w:tcPr>
            <w:tcW w:w="2970" w:type="dxa"/>
          </w:tcPr>
          <w:p w14:paraId="7DF0440D" w14:textId="16D0734A" w:rsidR="00C07A88" w:rsidRPr="001E5865" w:rsidRDefault="00C07A88" w:rsidP="00C07A88">
            <w:pPr>
              <w:widowControl w:val="0"/>
              <w:rPr>
                <w:rFonts w:cstheme="minorHAnsi"/>
                <w:i/>
              </w:rPr>
            </w:pPr>
            <w:r>
              <w:rPr>
                <w:rFonts w:cstheme="minorHAnsi"/>
              </w:rPr>
              <w:t>Not applicable</w:t>
            </w:r>
          </w:p>
        </w:tc>
        <w:tc>
          <w:tcPr>
            <w:tcW w:w="4140" w:type="dxa"/>
          </w:tcPr>
          <w:p w14:paraId="056F94CC" w14:textId="6548040E" w:rsidR="00C07A88" w:rsidRPr="001E5865" w:rsidRDefault="00C07A88" w:rsidP="00C07A88">
            <w:pPr>
              <w:widowControl w:val="0"/>
              <w:rPr>
                <w:rFonts w:cstheme="minorHAnsi"/>
              </w:rPr>
            </w:pPr>
            <w:r>
              <w:rPr>
                <w:rFonts w:cstheme="minorHAnsi"/>
              </w:rPr>
              <w:t>Not applicable</w:t>
            </w:r>
          </w:p>
        </w:tc>
      </w:tr>
      <w:tr w:rsidR="00C07A88" w:rsidRPr="001E5865" w14:paraId="046527AF" w14:textId="77777777" w:rsidTr="00BD2660">
        <w:tc>
          <w:tcPr>
            <w:tcW w:w="715" w:type="dxa"/>
          </w:tcPr>
          <w:p w14:paraId="1F86D345" w14:textId="77777777" w:rsidR="00C07A88" w:rsidRPr="001E5865" w:rsidRDefault="00C07A88" w:rsidP="00C07A88">
            <w:pPr>
              <w:pStyle w:val="Normal-PRsubhead"/>
              <w:rPr>
                <w:b/>
                <w:i/>
              </w:rPr>
            </w:pPr>
            <w:r w:rsidRPr="001E5865">
              <w:t>10.1</w:t>
            </w:r>
          </w:p>
        </w:tc>
        <w:tc>
          <w:tcPr>
            <w:tcW w:w="6300" w:type="dxa"/>
          </w:tcPr>
          <w:p w14:paraId="660D54CC" w14:textId="43A5FFEB" w:rsidR="00C07A88" w:rsidRDefault="00C07A88" w:rsidP="00C07A88">
            <w:pPr>
              <w:pStyle w:val="Normal-PRsubhead"/>
            </w:pPr>
            <w:r w:rsidRPr="001E5865">
              <w:rPr>
                <w:b/>
                <w:color w:val="5B9BD5" w:themeColor="accent5"/>
              </w:rPr>
              <w:t>S</w:t>
            </w:r>
            <w:r>
              <w:rPr>
                <w:b/>
                <w:color w:val="5B9BD5" w:themeColor="accent5"/>
              </w:rPr>
              <w:t xml:space="preserve">TAKEHOLDER </w:t>
            </w:r>
            <w:r w:rsidRPr="001E5865">
              <w:rPr>
                <w:b/>
                <w:color w:val="5B9BD5" w:themeColor="accent5"/>
              </w:rPr>
              <w:t>E</w:t>
            </w:r>
            <w:r>
              <w:rPr>
                <w:b/>
                <w:color w:val="5B9BD5" w:themeColor="accent5"/>
              </w:rPr>
              <w:t xml:space="preserve">NGAGEMENT </w:t>
            </w:r>
            <w:r w:rsidRPr="001E5865">
              <w:rPr>
                <w:b/>
                <w:color w:val="5B9BD5" w:themeColor="accent5"/>
              </w:rPr>
              <w:t>P</w:t>
            </w:r>
            <w:r>
              <w:rPr>
                <w:b/>
                <w:color w:val="5B9BD5" w:themeColor="accent5"/>
              </w:rPr>
              <w:t>LAN</w:t>
            </w:r>
            <w:r w:rsidRPr="001E5865">
              <w:rPr>
                <w:b/>
                <w:color w:val="5B9BD5" w:themeColor="accent5"/>
              </w:rPr>
              <w:t xml:space="preserve"> PREPARATION</w:t>
            </w:r>
            <w:r>
              <w:rPr>
                <w:b/>
                <w:color w:val="5B9BD5" w:themeColor="accent5"/>
              </w:rPr>
              <w:t xml:space="preserve"> AND IMPLEMENTATION</w:t>
            </w:r>
            <w:r w:rsidRPr="001E5865">
              <w:t xml:space="preserve"> </w:t>
            </w:r>
          </w:p>
          <w:p w14:paraId="13678002" w14:textId="77777777" w:rsidR="00C07A88" w:rsidRDefault="00C07A88" w:rsidP="00C07A88">
            <w:pPr>
              <w:pStyle w:val="Normal-PRsubhead"/>
            </w:pPr>
          </w:p>
          <w:p w14:paraId="1263D0B7" w14:textId="5257B329" w:rsidR="00C07A88" w:rsidRPr="001E5865" w:rsidRDefault="00C07A88" w:rsidP="00C07A88">
            <w:pPr>
              <w:pStyle w:val="Normal-PRsubhead"/>
            </w:pPr>
            <w:r>
              <w:t>Update, adopt, and implement</w:t>
            </w:r>
            <w:r w:rsidRPr="001E5865">
              <w:t xml:space="preserve"> a Stakeholder Engagement Plan (</w:t>
            </w:r>
            <w:r w:rsidRPr="001E5865">
              <w:rPr>
                <w:i/>
              </w:rPr>
              <w:t>SEP</w:t>
            </w:r>
            <w:r w:rsidRPr="001E5865">
              <w:t>).</w:t>
            </w:r>
          </w:p>
        </w:tc>
        <w:tc>
          <w:tcPr>
            <w:tcW w:w="2970" w:type="dxa"/>
          </w:tcPr>
          <w:p w14:paraId="1A4ABD5F" w14:textId="372D1ECE" w:rsidR="00C07A88" w:rsidRPr="001E5865" w:rsidRDefault="00C07A88" w:rsidP="00C07A88">
            <w:pPr>
              <w:widowControl w:val="0"/>
              <w:rPr>
                <w:rFonts w:cstheme="minorHAnsi"/>
                <w:i/>
              </w:rPr>
            </w:pPr>
            <w:r>
              <w:rPr>
                <w:rFonts w:cstheme="minorHAnsi"/>
                <w:i/>
              </w:rPr>
              <w:t>Throughout Project implementation</w:t>
            </w:r>
          </w:p>
        </w:tc>
        <w:tc>
          <w:tcPr>
            <w:tcW w:w="4140" w:type="dxa"/>
          </w:tcPr>
          <w:p w14:paraId="10CED0F4" w14:textId="5747FC8A" w:rsidR="00C07A88" w:rsidRDefault="00C07A88" w:rsidP="00C07A88">
            <w:pPr>
              <w:widowControl w:val="0"/>
              <w:rPr>
                <w:rFonts w:cstheme="minorHAnsi"/>
              </w:rPr>
            </w:pPr>
            <w:r>
              <w:rPr>
                <w:rFonts w:cstheme="minorHAnsi"/>
              </w:rPr>
              <w:t>SSU, through MOC</w:t>
            </w:r>
          </w:p>
          <w:p w14:paraId="5F1A07E5" w14:textId="77777777" w:rsidR="00C07A88" w:rsidRDefault="00C07A88" w:rsidP="00C07A88">
            <w:pPr>
              <w:widowControl w:val="0"/>
              <w:rPr>
                <w:rFonts w:cstheme="minorHAnsi"/>
              </w:rPr>
            </w:pPr>
          </w:p>
          <w:p w14:paraId="404FA487" w14:textId="7FB02906" w:rsidR="00C07A88" w:rsidRPr="001E5865" w:rsidRDefault="00C07A88" w:rsidP="00C07A88">
            <w:pPr>
              <w:widowControl w:val="0"/>
              <w:rPr>
                <w:rFonts w:cstheme="minorHAnsi"/>
              </w:rPr>
            </w:pPr>
            <w:r>
              <w:rPr>
                <w:rFonts w:cstheme="minorHAnsi"/>
              </w:rPr>
              <w:t>Project budget</w:t>
            </w:r>
          </w:p>
        </w:tc>
      </w:tr>
      <w:tr w:rsidR="00C07A88" w:rsidRPr="001E5865" w14:paraId="41181087" w14:textId="77777777" w:rsidTr="00BD2660">
        <w:tc>
          <w:tcPr>
            <w:tcW w:w="715" w:type="dxa"/>
          </w:tcPr>
          <w:p w14:paraId="0FAA416D" w14:textId="2AB28ECA" w:rsidR="00C07A88" w:rsidRPr="001E5865" w:rsidRDefault="00C07A88" w:rsidP="00C07A88">
            <w:pPr>
              <w:pStyle w:val="Normal-PRsubhead"/>
            </w:pPr>
            <w:r w:rsidRPr="001E5865">
              <w:lastRenderedPageBreak/>
              <w:t>10.</w:t>
            </w:r>
            <w:r>
              <w:t>2</w:t>
            </w:r>
          </w:p>
        </w:tc>
        <w:tc>
          <w:tcPr>
            <w:tcW w:w="6300" w:type="dxa"/>
          </w:tcPr>
          <w:p w14:paraId="0F540E0C" w14:textId="1F1CB00E" w:rsidR="00C07A88" w:rsidRDefault="00C07A88" w:rsidP="00C07A88">
            <w:pPr>
              <w:pStyle w:val="Normal-PRsubhead"/>
            </w:pPr>
            <w:r w:rsidRPr="001E5865">
              <w:rPr>
                <w:b/>
                <w:color w:val="5B9BD5" w:themeColor="accent5"/>
              </w:rPr>
              <w:t>PROJECT GRIEVANCE MECHANISM</w:t>
            </w:r>
            <w:r w:rsidRPr="001E5865">
              <w:t xml:space="preserve"> </w:t>
            </w:r>
          </w:p>
          <w:p w14:paraId="286B0546" w14:textId="77777777" w:rsidR="00C07A88" w:rsidRDefault="00C07A88" w:rsidP="00C07A88">
            <w:pPr>
              <w:pStyle w:val="Normal-PRsubhead"/>
            </w:pPr>
          </w:p>
          <w:p w14:paraId="119CBC8E" w14:textId="6EE44027" w:rsidR="00C07A88" w:rsidRPr="001E5865" w:rsidRDefault="00C07A88" w:rsidP="00C07A88">
            <w:pPr>
              <w:pStyle w:val="Normal-PRsubhead"/>
            </w:pPr>
            <w:r>
              <w:t>Prepare, adopt, maintain</w:t>
            </w:r>
            <w:r w:rsidRPr="001E5865">
              <w:t xml:space="preserve"> and </w:t>
            </w:r>
            <w:r>
              <w:t>operate</w:t>
            </w:r>
            <w:r w:rsidRPr="001E5865">
              <w:t xml:space="preserve"> </w:t>
            </w:r>
            <w:r>
              <w:t>a</w:t>
            </w:r>
            <w:r w:rsidRPr="001E5865">
              <w:t xml:space="preserve"> grievance mechanism</w:t>
            </w:r>
            <w:r>
              <w:t xml:space="preserve">, as described in the </w:t>
            </w:r>
            <w:r w:rsidRPr="001E5865">
              <w:t>SEP</w:t>
            </w:r>
          </w:p>
        </w:tc>
        <w:tc>
          <w:tcPr>
            <w:tcW w:w="2970" w:type="dxa"/>
          </w:tcPr>
          <w:p w14:paraId="52200FFD" w14:textId="457E0663" w:rsidR="00C07A88" w:rsidRPr="001E5865" w:rsidRDefault="00C07A88" w:rsidP="00C07A88">
            <w:pPr>
              <w:keepNext/>
              <w:keepLines/>
              <w:jc w:val="both"/>
              <w:rPr>
                <w:rFonts w:cstheme="minorHAnsi"/>
                <w:i/>
              </w:rPr>
            </w:pPr>
            <w:r>
              <w:rPr>
                <w:rFonts w:cstheme="minorHAnsi"/>
                <w:i/>
              </w:rPr>
              <w:t>Prior to issuance of first bidding document and/or procurem</w:t>
            </w:r>
            <w:bookmarkStart w:id="1" w:name="_GoBack"/>
            <w:bookmarkEnd w:id="1"/>
            <w:r>
              <w:rPr>
                <w:rFonts w:cstheme="minorHAnsi"/>
                <w:i/>
              </w:rPr>
              <w:t>ent order</w:t>
            </w:r>
          </w:p>
        </w:tc>
        <w:tc>
          <w:tcPr>
            <w:tcW w:w="4140" w:type="dxa"/>
          </w:tcPr>
          <w:p w14:paraId="33124ECD" w14:textId="2422C4CA" w:rsidR="00C07A88" w:rsidRPr="001E5865" w:rsidRDefault="00C07A88" w:rsidP="00C07A88">
            <w:pPr>
              <w:widowControl w:val="0"/>
              <w:rPr>
                <w:rFonts w:cstheme="minorHAnsi"/>
              </w:rPr>
            </w:pPr>
            <w:r>
              <w:rPr>
                <w:rFonts w:cstheme="minorHAnsi"/>
              </w:rPr>
              <w:t>SSU, through MOC</w:t>
            </w:r>
            <w:r w:rsidRPr="001E5865">
              <w:rPr>
                <w:rFonts w:cstheme="minorHAnsi"/>
              </w:rPr>
              <w:t xml:space="preserve"> </w:t>
            </w:r>
          </w:p>
        </w:tc>
      </w:tr>
    </w:tbl>
    <w:p w14:paraId="4A75DEE3" w14:textId="3D4149FE" w:rsidR="009C7047" w:rsidRPr="001E5865" w:rsidRDefault="009C7047">
      <w:pPr>
        <w:rPr>
          <w:rFonts w:cstheme="minorHAnsi"/>
        </w:rPr>
      </w:pPr>
    </w:p>
    <w:p w14:paraId="1671BFC9" w14:textId="24D72E01" w:rsidR="009C7047" w:rsidRPr="001E5865" w:rsidRDefault="009C7047">
      <w:pPr>
        <w:rPr>
          <w:rFonts w:cstheme="minorHAnsi"/>
        </w:rPr>
      </w:pPr>
    </w:p>
    <w:tbl>
      <w:tblPr>
        <w:tblStyle w:val="TableGrid"/>
        <w:tblW w:w="14485" w:type="dxa"/>
        <w:tblLayout w:type="fixed"/>
        <w:tblCellMar>
          <w:left w:w="115" w:type="dxa"/>
          <w:right w:w="115" w:type="dxa"/>
        </w:tblCellMar>
        <w:tblLook w:val="04A0" w:firstRow="1" w:lastRow="0" w:firstColumn="1" w:lastColumn="0" w:noHBand="0" w:noVBand="1"/>
      </w:tblPr>
      <w:tblGrid>
        <w:gridCol w:w="6835"/>
        <w:gridCol w:w="2250"/>
        <w:gridCol w:w="5400"/>
      </w:tblGrid>
      <w:tr w:rsidR="009C7047" w:rsidRPr="001E5865" w14:paraId="720A2AE0" w14:textId="77777777" w:rsidTr="00C07A88">
        <w:tc>
          <w:tcPr>
            <w:tcW w:w="14485" w:type="dxa"/>
            <w:gridSpan w:val="3"/>
            <w:tcBorders>
              <w:top w:val="double" w:sz="4" w:space="0" w:color="auto"/>
              <w:bottom w:val="single" w:sz="4" w:space="0" w:color="auto"/>
            </w:tcBorders>
            <w:shd w:val="clear" w:color="auto" w:fill="D9D9D9" w:themeFill="background1" w:themeFillShade="D9"/>
          </w:tcPr>
          <w:p w14:paraId="768BF385" w14:textId="77777777" w:rsidR="009C7047" w:rsidRPr="001E5865" w:rsidRDefault="009C7047" w:rsidP="00C07A88">
            <w:pPr>
              <w:widowControl w:val="0"/>
              <w:rPr>
                <w:rFonts w:cstheme="minorHAnsi"/>
                <w:b/>
              </w:rPr>
            </w:pPr>
            <w:r w:rsidRPr="001E5865">
              <w:rPr>
                <w:rFonts w:cstheme="minorHAnsi"/>
                <w:b/>
              </w:rPr>
              <w:t xml:space="preserve">Capacity Support </w:t>
            </w:r>
          </w:p>
        </w:tc>
      </w:tr>
      <w:tr w:rsidR="009C7047" w:rsidRPr="001E5865" w14:paraId="05ADC6FB" w14:textId="77777777" w:rsidTr="00C07A88">
        <w:tc>
          <w:tcPr>
            <w:tcW w:w="6835" w:type="dxa"/>
            <w:tcBorders>
              <w:top w:val="single" w:sz="4" w:space="0" w:color="auto"/>
            </w:tcBorders>
          </w:tcPr>
          <w:p w14:paraId="0B1BD36E" w14:textId="77777777" w:rsidR="009C7047" w:rsidRPr="001E5865" w:rsidRDefault="009C7047" w:rsidP="00C07A88">
            <w:pPr>
              <w:widowControl w:val="0"/>
              <w:jc w:val="center"/>
              <w:rPr>
                <w:rFonts w:cstheme="minorHAnsi"/>
                <w:b/>
                <w:color w:val="70AD47" w:themeColor="accent6"/>
              </w:rPr>
            </w:pPr>
            <w:r w:rsidRPr="001E5865">
              <w:rPr>
                <w:rFonts w:cstheme="minorHAnsi"/>
                <w:b/>
                <w:color w:val="70AD47" w:themeColor="accent6"/>
              </w:rPr>
              <w:t>Specify Training to be provided</w:t>
            </w:r>
          </w:p>
        </w:tc>
        <w:tc>
          <w:tcPr>
            <w:tcW w:w="2250" w:type="dxa"/>
            <w:tcBorders>
              <w:top w:val="single" w:sz="4" w:space="0" w:color="auto"/>
            </w:tcBorders>
          </w:tcPr>
          <w:p w14:paraId="458AE6C5" w14:textId="77777777" w:rsidR="009C7047" w:rsidRPr="001E5865" w:rsidRDefault="009C7047" w:rsidP="00C07A88">
            <w:pPr>
              <w:widowControl w:val="0"/>
              <w:jc w:val="center"/>
              <w:rPr>
                <w:rFonts w:cstheme="minorHAnsi"/>
                <w:b/>
                <w:color w:val="70AD47" w:themeColor="accent6"/>
              </w:rPr>
            </w:pPr>
            <w:r w:rsidRPr="001E5865">
              <w:rPr>
                <w:rFonts w:cstheme="minorHAnsi"/>
                <w:b/>
                <w:color w:val="70AD47" w:themeColor="accent6"/>
              </w:rPr>
              <w:t>Specify Targeted Groups and Timeframe for Delivery</w:t>
            </w:r>
          </w:p>
        </w:tc>
        <w:tc>
          <w:tcPr>
            <w:tcW w:w="5400" w:type="dxa"/>
            <w:tcBorders>
              <w:top w:val="single" w:sz="4" w:space="0" w:color="auto"/>
            </w:tcBorders>
          </w:tcPr>
          <w:p w14:paraId="7CC3FC2A" w14:textId="77777777" w:rsidR="009C7047" w:rsidRPr="001E5865" w:rsidRDefault="009C7047" w:rsidP="00C07A88">
            <w:pPr>
              <w:widowControl w:val="0"/>
              <w:jc w:val="center"/>
              <w:rPr>
                <w:rFonts w:cstheme="minorHAnsi"/>
                <w:b/>
                <w:color w:val="70AD47" w:themeColor="accent6"/>
              </w:rPr>
            </w:pPr>
            <w:r w:rsidRPr="001E5865">
              <w:rPr>
                <w:rFonts w:cstheme="minorHAnsi"/>
                <w:b/>
                <w:color w:val="70AD47" w:themeColor="accent6"/>
              </w:rPr>
              <w:t>Specify Training Completed</w:t>
            </w:r>
          </w:p>
        </w:tc>
      </w:tr>
      <w:tr w:rsidR="009C7047" w:rsidRPr="001E5865" w14:paraId="3FCAAAE0" w14:textId="77777777" w:rsidTr="00C07A88">
        <w:tc>
          <w:tcPr>
            <w:tcW w:w="6835" w:type="dxa"/>
            <w:tcBorders>
              <w:top w:val="single" w:sz="4" w:space="0" w:color="auto"/>
            </w:tcBorders>
          </w:tcPr>
          <w:p w14:paraId="76B73810" w14:textId="77777777" w:rsidR="009C7047" w:rsidRPr="001E5865" w:rsidRDefault="009C7047" w:rsidP="00C07A88">
            <w:pPr>
              <w:widowControl w:val="0"/>
              <w:jc w:val="center"/>
              <w:rPr>
                <w:rFonts w:cstheme="minorHAnsi"/>
                <w:b/>
                <w:color w:val="70AD47" w:themeColor="accent6"/>
              </w:rPr>
            </w:pPr>
          </w:p>
        </w:tc>
        <w:tc>
          <w:tcPr>
            <w:tcW w:w="2250" w:type="dxa"/>
            <w:tcBorders>
              <w:top w:val="single" w:sz="4" w:space="0" w:color="auto"/>
            </w:tcBorders>
          </w:tcPr>
          <w:p w14:paraId="6DEEB672" w14:textId="77777777" w:rsidR="009C7047" w:rsidRPr="001E5865" w:rsidRDefault="009C7047" w:rsidP="00C07A88">
            <w:pPr>
              <w:widowControl w:val="0"/>
              <w:jc w:val="center"/>
              <w:rPr>
                <w:rFonts w:cstheme="minorHAnsi"/>
                <w:b/>
                <w:color w:val="70AD47" w:themeColor="accent6"/>
              </w:rPr>
            </w:pPr>
          </w:p>
        </w:tc>
        <w:tc>
          <w:tcPr>
            <w:tcW w:w="5400" w:type="dxa"/>
            <w:tcBorders>
              <w:top w:val="single" w:sz="4" w:space="0" w:color="auto"/>
            </w:tcBorders>
          </w:tcPr>
          <w:p w14:paraId="79DA1E55" w14:textId="77777777" w:rsidR="009C7047" w:rsidRPr="001E5865" w:rsidRDefault="009C7047" w:rsidP="00C07A88">
            <w:pPr>
              <w:widowControl w:val="0"/>
              <w:jc w:val="center"/>
              <w:rPr>
                <w:rFonts w:cstheme="minorHAnsi"/>
                <w:b/>
                <w:color w:val="70AD47" w:themeColor="accent6"/>
              </w:rPr>
            </w:pPr>
          </w:p>
        </w:tc>
      </w:tr>
      <w:tr w:rsidR="009C7047" w:rsidRPr="001E5865" w14:paraId="3EEAEA42" w14:textId="77777777" w:rsidTr="00C07A88">
        <w:tc>
          <w:tcPr>
            <w:tcW w:w="6835" w:type="dxa"/>
          </w:tcPr>
          <w:p w14:paraId="5D0A20ED" w14:textId="77777777" w:rsidR="009C7047" w:rsidRPr="001E5865" w:rsidRDefault="009C7047" w:rsidP="00C07A88">
            <w:pPr>
              <w:widowControl w:val="0"/>
              <w:rPr>
                <w:rFonts w:cstheme="minorHAnsi"/>
              </w:rPr>
            </w:pPr>
          </w:p>
          <w:p w14:paraId="689DFDDC" w14:textId="77777777" w:rsidR="009C7047" w:rsidRPr="001E5865" w:rsidRDefault="009C7047" w:rsidP="00C07A88">
            <w:pPr>
              <w:pStyle w:val="ListParagraph"/>
              <w:widowControl w:val="0"/>
              <w:numPr>
                <w:ilvl w:val="0"/>
                <w:numId w:val="20"/>
              </w:numPr>
              <w:spacing w:after="0"/>
              <w:rPr>
                <w:rFonts w:cstheme="minorHAnsi"/>
              </w:rPr>
            </w:pPr>
            <w:r w:rsidRPr="001E5865">
              <w:rPr>
                <w:rFonts w:cstheme="minorHAnsi"/>
              </w:rPr>
              <w:t>Stakeholder mapping and engagement</w:t>
            </w:r>
          </w:p>
          <w:p w14:paraId="1020D1FE" w14:textId="77777777" w:rsidR="009C7047" w:rsidRPr="001E5865" w:rsidRDefault="009C7047" w:rsidP="00C07A88">
            <w:pPr>
              <w:pStyle w:val="ListParagraph"/>
              <w:widowControl w:val="0"/>
              <w:numPr>
                <w:ilvl w:val="0"/>
                <w:numId w:val="20"/>
              </w:numPr>
              <w:spacing w:after="0"/>
              <w:rPr>
                <w:rFonts w:cstheme="minorHAnsi"/>
              </w:rPr>
            </w:pPr>
            <w:r w:rsidRPr="001E5865">
              <w:rPr>
                <w:rFonts w:cstheme="minorHAnsi"/>
              </w:rPr>
              <w:t xml:space="preserve">E- waste management protocols </w:t>
            </w:r>
          </w:p>
          <w:p w14:paraId="5624B46B" w14:textId="77777777" w:rsidR="009C7047" w:rsidRPr="001E5865" w:rsidRDefault="009C7047" w:rsidP="00C07A88">
            <w:pPr>
              <w:pStyle w:val="ListParagraph"/>
              <w:widowControl w:val="0"/>
              <w:numPr>
                <w:ilvl w:val="0"/>
                <w:numId w:val="20"/>
              </w:numPr>
              <w:spacing w:after="0"/>
              <w:rPr>
                <w:rFonts w:cstheme="minorHAnsi"/>
              </w:rPr>
            </w:pPr>
            <w:r w:rsidRPr="001E5865">
              <w:rPr>
                <w:rFonts w:cstheme="minorHAnsi"/>
              </w:rPr>
              <w:t>Labor management procedures</w:t>
            </w:r>
          </w:p>
          <w:p w14:paraId="592A6115" w14:textId="77777777" w:rsidR="009C7047" w:rsidRPr="001E5865" w:rsidRDefault="009C7047" w:rsidP="00C07A88">
            <w:pPr>
              <w:pStyle w:val="ListParagraph"/>
              <w:widowControl w:val="0"/>
              <w:numPr>
                <w:ilvl w:val="0"/>
                <w:numId w:val="20"/>
              </w:numPr>
              <w:spacing w:after="0"/>
              <w:rPr>
                <w:rFonts w:cstheme="minorHAnsi"/>
              </w:rPr>
            </w:pPr>
            <w:r w:rsidRPr="001E5865">
              <w:rPr>
                <w:rFonts w:cstheme="minorHAnsi"/>
              </w:rPr>
              <w:t>Occupational health and safety</w:t>
            </w:r>
          </w:p>
          <w:p w14:paraId="49DB5844" w14:textId="5A5FE25A" w:rsidR="009C7047" w:rsidRPr="001E5865" w:rsidRDefault="009C7047" w:rsidP="00C07A88">
            <w:pPr>
              <w:pStyle w:val="ListParagraph"/>
              <w:widowControl w:val="0"/>
              <w:numPr>
                <w:ilvl w:val="0"/>
                <w:numId w:val="20"/>
              </w:numPr>
              <w:spacing w:after="0"/>
              <w:rPr>
                <w:rFonts w:cstheme="minorHAnsi"/>
              </w:rPr>
            </w:pPr>
            <w:r w:rsidRPr="001E5865">
              <w:rPr>
                <w:rFonts w:cstheme="minorHAnsi"/>
              </w:rPr>
              <w:t xml:space="preserve">Emergency preparedness and response </w:t>
            </w:r>
            <w:r w:rsidR="00FE7044">
              <w:rPr>
                <w:rFonts w:cstheme="minorHAnsi"/>
              </w:rPr>
              <w:t>along with COVID-19 considerations</w:t>
            </w:r>
          </w:p>
          <w:p w14:paraId="28F5AB39" w14:textId="167FFF37" w:rsidR="009C7047" w:rsidRDefault="009C7047" w:rsidP="00C07A88">
            <w:pPr>
              <w:pStyle w:val="ListParagraph"/>
              <w:widowControl w:val="0"/>
              <w:numPr>
                <w:ilvl w:val="0"/>
                <w:numId w:val="20"/>
              </w:numPr>
              <w:spacing w:after="0"/>
              <w:rPr>
                <w:rFonts w:cstheme="minorHAnsi"/>
              </w:rPr>
            </w:pPr>
            <w:r w:rsidRPr="001E5865">
              <w:rPr>
                <w:rFonts w:cstheme="minorHAnsi"/>
              </w:rPr>
              <w:t>GRM operationalization and management</w:t>
            </w:r>
            <w:r w:rsidR="000D6D56" w:rsidRPr="001E5865">
              <w:rPr>
                <w:rFonts w:cstheme="minorHAnsi"/>
              </w:rPr>
              <w:t>.</w:t>
            </w:r>
          </w:p>
          <w:p w14:paraId="476E9CD9" w14:textId="0395D93E" w:rsidR="006A6599" w:rsidRPr="001E5865" w:rsidRDefault="006A6599" w:rsidP="00C07A88">
            <w:pPr>
              <w:pStyle w:val="ListParagraph"/>
              <w:widowControl w:val="0"/>
              <w:numPr>
                <w:ilvl w:val="0"/>
                <w:numId w:val="20"/>
              </w:numPr>
              <w:spacing w:after="0"/>
              <w:rPr>
                <w:rFonts w:cstheme="minorHAnsi"/>
              </w:rPr>
            </w:pPr>
            <w:r>
              <w:rPr>
                <w:rFonts w:cstheme="minorHAnsi"/>
              </w:rPr>
              <w:t>Training/Capacity Enhancement Plan</w:t>
            </w:r>
          </w:p>
          <w:p w14:paraId="7ED60948" w14:textId="665ED3C8" w:rsidR="000D6D56" w:rsidRPr="001E5865" w:rsidRDefault="000D6D56" w:rsidP="00542707">
            <w:pPr>
              <w:pStyle w:val="ListParagraph"/>
              <w:widowControl w:val="0"/>
              <w:spacing w:after="0"/>
              <w:ind w:left="768" w:firstLine="0"/>
              <w:rPr>
                <w:rFonts w:cstheme="minorHAnsi"/>
              </w:rPr>
            </w:pPr>
          </w:p>
        </w:tc>
        <w:tc>
          <w:tcPr>
            <w:tcW w:w="2250" w:type="dxa"/>
          </w:tcPr>
          <w:p w14:paraId="742F1487" w14:textId="77777777" w:rsidR="009C7047" w:rsidRPr="001E5865" w:rsidRDefault="009C7047" w:rsidP="00C07A88">
            <w:pPr>
              <w:widowControl w:val="0"/>
              <w:rPr>
                <w:rFonts w:cstheme="minorHAnsi"/>
              </w:rPr>
            </w:pPr>
          </w:p>
          <w:p w14:paraId="4D33652B" w14:textId="235266C7" w:rsidR="009C7047" w:rsidRPr="001E5865" w:rsidRDefault="009C7047" w:rsidP="00C07A88">
            <w:pPr>
              <w:widowControl w:val="0"/>
              <w:rPr>
                <w:rFonts w:cstheme="minorHAnsi"/>
              </w:rPr>
            </w:pPr>
            <w:r w:rsidRPr="001E5865">
              <w:rPr>
                <w:rFonts w:cstheme="minorHAnsi"/>
              </w:rPr>
              <w:t xml:space="preserve">First round of trainings to be completed within first six months </w:t>
            </w:r>
            <w:r w:rsidR="00A90398">
              <w:rPr>
                <w:rFonts w:cstheme="minorHAnsi"/>
              </w:rPr>
              <w:t xml:space="preserve">of </w:t>
            </w:r>
            <w:r w:rsidR="007B691F">
              <w:rPr>
                <w:rFonts w:cstheme="minorHAnsi"/>
              </w:rPr>
              <w:t xml:space="preserve">SSU </w:t>
            </w:r>
            <w:r w:rsidR="00A90398">
              <w:rPr>
                <w:rFonts w:cstheme="minorHAnsi"/>
              </w:rPr>
              <w:t xml:space="preserve">set-up </w:t>
            </w:r>
            <w:r w:rsidR="004C7989">
              <w:rPr>
                <w:rFonts w:cstheme="minorHAnsi"/>
              </w:rPr>
              <w:t>and designation of E&amp;S Focal Points</w:t>
            </w:r>
            <w:r w:rsidRPr="001E5865">
              <w:rPr>
                <w:rFonts w:cstheme="minorHAnsi"/>
              </w:rPr>
              <w:t xml:space="preserve">; Annual refresher on each throughout </w:t>
            </w:r>
            <w:r w:rsidR="00F63586">
              <w:rPr>
                <w:rFonts w:cstheme="minorHAnsi"/>
              </w:rPr>
              <w:t>P</w:t>
            </w:r>
            <w:r w:rsidR="00F63586" w:rsidRPr="001E5865">
              <w:rPr>
                <w:rFonts w:cstheme="minorHAnsi"/>
              </w:rPr>
              <w:t xml:space="preserve">roject </w:t>
            </w:r>
            <w:r w:rsidR="00F63586">
              <w:rPr>
                <w:rFonts w:cstheme="minorHAnsi"/>
              </w:rPr>
              <w:t>implementation</w:t>
            </w:r>
          </w:p>
        </w:tc>
        <w:tc>
          <w:tcPr>
            <w:tcW w:w="5400" w:type="dxa"/>
          </w:tcPr>
          <w:p w14:paraId="47BD12A4" w14:textId="77777777" w:rsidR="009C7047" w:rsidRPr="001E5865" w:rsidRDefault="009C7047" w:rsidP="00C07A88">
            <w:pPr>
              <w:widowControl w:val="0"/>
              <w:rPr>
                <w:rFonts w:cstheme="minorHAnsi"/>
              </w:rPr>
            </w:pPr>
          </w:p>
          <w:p w14:paraId="3B80E642" w14:textId="79B020CE" w:rsidR="009C7047" w:rsidRPr="001E5865" w:rsidRDefault="009C7047" w:rsidP="00C07A88">
            <w:pPr>
              <w:widowControl w:val="0"/>
              <w:rPr>
                <w:rFonts w:cstheme="minorHAnsi"/>
              </w:rPr>
            </w:pPr>
            <w:r w:rsidRPr="001E5865">
              <w:rPr>
                <w:rFonts w:cstheme="minorHAnsi"/>
              </w:rPr>
              <w:t xml:space="preserve">First set of the trainings will be completed </w:t>
            </w:r>
            <w:r w:rsidR="00787E30">
              <w:rPr>
                <w:rFonts w:cstheme="minorHAnsi"/>
              </w:rPr>
              <w:t>after SSU has been set up and staff is in place</w:t>
            </w:r>
            <w:r w:rsidR="008D4CAE">
              <w:rPr>
                <w:rFonts w:cstheme="minorHAnsi"/>
              </w:rPr>
              <w:t xml:space="preserve">, and after </w:t>
            </w:r>
            <w:r w:rsidR="00866689">
              <w:rPr>
                <w:rFonts w:cstheme="minorHAnsi"/>
              </w:rPr>
              <w:t>implementing agencies designate E&amp;S Focal Points</w:t>
            </w:r>
            <w:r w:rsidR="00787E30">
              <w:rPr>
                <w:rFonts w:cstheme="minorHAnsi"/>
              </w:rPr>
              <w:t>,</w:t>
            </w:r>
            <w:r w:rsidRPr="001E5865">
              <w:rPr>
                <w:rFonts w:cstheme="minorHAnsi"/>
              </w:rPr>
              <w:t xml:space="preserve"> with annual refreshers throughout the </w:t>
            </w:r>
            <w:r w:rsidR="00F63586">
              <w:rPr>
                <w:rFonts w:cstheme="minorHAnsi"/>
              </w:rPr>
              <w:t>P</w:t>
            </w:r>
            <w:r w:rsidRPr="001E5865">
              <w:rPr>
                <w:rFonts w:cstheme="minorHAnsi"/>
              </w:rPr>
              <w:t xml:space="preserve">roject </w:t>
            </w:r>
            <w:r w:rsidR="00F63586">
              <w:rPr>
                <w:rFonts w:cstheme="minorHAnsi"/>
              </w:rPr>
              <w:t>implementation</w:t>
            </w:r>
            <w:r w:rsidRPr="001E5865">
              <w:rPr>
                <w:rFonts w:cstheme="minorHAnsi"/>
              </w:rPr>
              <w:t>.</w:t>
            </w:r>
          </w:p>
          <w:p w14:paraId="1ADFCDB6" w14:textId="77777777" w:rsidR="009C7047" w:rsidRPr="001E5865" w:rsidRDefault="009C7047" w:rsidP="00C07A88">
            <w:pPr>
              <w:widowControl w:val="0"/>
              <w:rPr>
                <w:rFonts w:cstheme="minorHAnsi"/>
              </w:rPr>
            </w:pPr>
          </w:p>
          <w:p w14:paraId="5B0E5328" w14:textId="688972E3" w:rsidR="009C7047" w:rsidRPr="001E5865" w:rsidRDefault="00F63586" w:rsidP="00C07A88">
            <w:pPr>
              <w:widowControl w:val="0"/>
              <w:rPr>
                <w:rFonts w:cstheme="minorHAnsi"/>
              </w:rPr>
            </w:pPr>
            <w:r>
              <w:rPr>
                <w:rFonts w:cstheme="minorHAnsi"/>
              </w:rPr>
              <w:t>Project budget</w:t>
            </w:r>
          </w:p>
          <w:p w14:paraId="4F9915EC" w14:textId="47C4E3CF" w:rsidR="009C7047" w:rsidRPr="001E5865" w:rsidRDefault="009C7047" w:rsidP="00C07A88">
            <w:pPr>
              <w:widowControl w:val="0"/>
              <w:rPr>
                <w:rFonts w:cstheme="minorHAnsi"/>
              </w:rPr>
            </w:pPr>
          </w:p>
        </w:tc>
      </w:tr>
    </w:tbl>
    <w:p w14:paraId="59021717" w14:textId="77777777" w:rsidR="009C7047" w:rsidRPr="001E5865" w:rsidRDefault="009C7047" w:rsidP="009C7047">
      <w:pPr>
        <w:rPr>
          <w:rFonts w:cstheme="minorHAnsi"/>
        </w:rPr>
      </w:pPr>
    </w:p>
    <w:p w14:paraId="6E0CA7BD" w14:textId="77777777" w:rsidR="009C7047" w:rsidRPr="001E5865" w:rsidRDefault="009C7047">
      <w:pPr>
        <w:rPr>
          <w:rFonts w:cstheme="minorHAnsi"/>
        </w:rPr>
      </w:pPr>
    </w:p>
    <w:sectPr w:rsidR="009C7047" w:rsidRPr="001E5865" w:rsidSect="00E7510E">
      <w:headerReference w:type="even" r:id="rId18"/>
      <w:headerReference w:type="default" r:id="rId19"/>
      <w:footerReference w:type="default" r:id="rId20"/>
      <w:headerReference w:type="first" r:id="rId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7FD8A" w14:textId="77777777" w:rsidR="004E77E4" w:rsidRDefault="004E77E4" w:rsidP="00E35CB2">
      <w:pPr>
        <w:spacing w:after="0" w:line="240" w:lineRule="auto"/>
      </w:pPr>
      <w:r>
        <w:separator/>
      </w:r>
    </w:p>
  </w:endnote>
  <w:endnote w:type="continuationSeparator" w:id="0">
    <w:p w14:paraId="00A91273" w14:textId="77777777" w:rsidR="004E77E4" w:rsidRDefault="004E77E4" w:rsidP="00E3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5A22" w14:textId="77777777" w:rsidR="003A6C7A" w:rsidRDefault="003A6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240835"/>
      <w:docPartObj>
        <w:docPartGallery w:val="Page Numbers (Bottom of Page)"/>
        <w:docPartUnique/>
      </w:docPartObj>
    </w:sdtPr>
    <w:sdtEndPr>
      <w:rPr>
        <w:noProof/>
      </w:rPr>
    </w:sdtEndPr>
    <w:sdtContent>
      <w:p w14:paraId="049A69C7" w14:textId="3F4F7FE4" w:rsidR="00C07A88" w:rsidRDefault="00C07A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153B37" w14:textId="77777777" w:rsidR="00C07A88" w:rsidRDefault="00C07A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1A064" w14:textId="77777777" w:rsidR="003A6C7A" w:rsidRDefault="003A6C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829756"/>
      <w:docPartObj>
        <w:docPartGallery w:val="Page Numbers (Bottom of Page)"/>
        <w:docPartUnique/>
      </w:docPartObj>
    </w:sdtPr>
    <w:sdtEndPr>
      <w:rPr>
        <w:noProof/>
      </w:rPr>
    </w:sdtEndPr>
    <w:sdtContent>
      <w:p w14:paraId="5B564FC2" w14:textId="12A675C6" w:rsidR="00C07A88" w:rsidRDefault="00C07A8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64B00D19" w14:textId="77777777" w:rsidR="00C07A88" w:rsidRDefault="00C07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72675" w14:textId="77777777" w:rsidR="004E77E4" w:rsidRDefault="004E77E4" w:rsidP="00E35CB2">
      <w:pPr>
        <w:spacing w:after="0" w:line="240" w:lineRule="auto"/>
      </w:pPr>
      <w:r>
        <w:separator/>
      </w:r>
    </w:p>
  </w:footnote>
  <w:footnote w:type="continuationSeparator" w:id="0">
    <w:p w14:paraId="71441029" w14:textId="77777777" w:rsidR="004E77E4" w:rsidRDefault="004E77E4" w:rsidP="00E3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0429" w14:textId="0D83A6A4" w:rsidR="00C07A88" w:rsidRDefault="00C07A88">
    <w:pPr>
      <w:pStyle w:val="Header"/>
    </w:pPr>
    <w:r>
      <w:rPr>
        <w:noProof/>
      </w:rPr>
      <mc:AlternateContent>
        <mc:Choice Requires="wps">
          <w:drawing>
            <wp:anchor distT="0" distB="0" distL="114300" distR="114300" simplePos="0" relativeHeight="251666432" behindDoc="1" locked="0" layoutInCell="0" allowOverlap="1" wp14:anchorId="376D5676" wp14:editId="461ACEFD">
              <wp:simplePos x="0" y="0"/>
              <wp:positionH relativeFrom="margin">
                <wp:align>center</wp:align>
              </wp:positionH>
              <wp:positionV relativeFrom="margin">
                <wp:align>center</wp:align>
              </wp:positionV>
              <wp:extent cx="6703695" cy="106680"/>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3728469E" w14:textId="77777777" w:rsidR="00C07A88" w:rsidRDefault="00C07A8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8.4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" o:allowincell="f" filled="f" stroked="f">
              <o:lock v:ext="edit" shapetype="t"/>
              <v:textbox style="mso-fit-shape-to-text:t">
                <w:txbxContent>
                  <w:p w14:paraId="3728469E" w14:textId="77777777" w:rsidR="00C07A88" w:rsidRDefault="00C07A8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AB579" w14:textId="7AD55C39" w:rsidR="00C07A88" w:rsidRPr="00506C68" w:rsidRDefault="00C07A88" w:rsidP="008F1333">
    <w:pPr>
      <w:pStyle w:val="Header"/>
      <w:rPr>
        <w:rFonts w:cstheme="minorHAnsi"/>
        <w:b/>
        <w:color w:val="808080" w:themeColor="background1" w:themeShade="80"/>
        <w:sz w:val="16"/>
        <w:szCs w:val="16"/>
      </w:rPr>
    </w:pPr>
    <w:r>
      <w:rPr>
        <w:rFonts w:cstheme="minorHAnsi"/>
        <w:b/>
        <w:noProof/>
        <w:sz w:val="16"/>
        <w:szCs w:val="16"/>
      </w:rPr>
      <mc:AlternateContent>
        <mc:Choice Requires="wps">
          <w:drawing>
            <wp:anchor distT="0" distB="0" distL="114300" distR="114300" simplePos="0" relativeHeight="251667456" behindDoc="1" locked="0" layoutInCell="0" allowOverlap="1" wp14:anchorId="789AB5EB" wp14:editId="2EC447A6">
              <wp:simplePos x="0" y="0"/>
              <wp:positionH relativeFrom="margin">
                <wp:align>center</wp:align>
              </wp:positionH>
              <wp:positionV relativeFrom="margin">
                <wp:align>center</wp:align>
              </wp:positionV>
              <wp:extent cx="6703695" cy="106680"/>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50028BF5" w14:textId="77777777" w:rsidR="00C07A88" w:rsidRDefault="00C07A8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margin-left:0;margin-top:0;width:527.85pt;height:8.4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" o:allowincell="f" filled="f" stroked="f">
              <o:lock v:ext="edit" shapetype="t"/>
              <v:textbox style="mso-fit-shape-to-text:t">
                <w:txbxContent>
                  <w:p w14:paraId="50028BF5" w14:textId="77777777" w:rsidR="00C07A88" w:rsidRDefault="00C07A8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506C68">
      <w:rPr>
        <w:rFonts w:cstheme="minorHAnsi"/>
        <w:b/>
        <w:color w:val="808080" w:themeColor="background1" w:themeShade="80"/>
        <w:sz w:val="16"/>
        <w:szCs w:val="16"/>
      </w:rPr>
      <w:t>ENVIRONMENTAL AND</w:t>
    </w:r>
    <w:r>
      <w:rPr>
        <w:rFonts w:cstheme="minorHAnsi"/>
        <w:b/>
        <w:color w:val="808080" w:themeColor="background1" w:themeShade="80"/>
        <w:sz w:val="16"/>
        <w:szCs w:val="16"/>
      </w:rPr>
      <w:t xml:space="preserve"> SOCIAL COMMITMENT PLAN (ESCP) P170271</w:t>
    </w:r>
    <w:r w:rsidRPr="00506C68">
      <w:rPr>
        <w:rFonts w:cstheme="minorHAnsi"/>
        <w:b/>
        <w:color w:val="808080" w:themeColor="background1" w:themeShade="80"/>
        <w:sz w:val="16"/>
        <w:szCs w:val="16"/>
      </w:rPr>
      <w:t xml:space="preserve">  </w:t>
    </w:r>
  </w:p>
  <w:p w14:paraId="46808772" w14:textId="77777777" w:rsidR="00C07A88" w:rsidRPr="00AD0A1F" w:rsidRDefault="00C07A88"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787A" w14:textId="4AF7400B" w:rsidR="00C07A88" w:rsidRDefault="00C07A88">
    <w:pPr>
      <w:pStyle w:val="Header"/>
    </w:pPr>
    <w:r>
      <w:rPr>
        <w:noProof/>
      </w:rPr>
      <mc:AlternateContent>
        <mc:Choice Requires="wps">
          <w:drawing>
            <wp:anchor distT="0" distB="0" distL="114300" distR="114300" simplePos="0" relativeHeight="251665408" behindDoc="1" locked="0" layoutInCell="0" allowOverlap="1" wp14:anchorId="6241FC65" wp14:editId="7D373B9F">
              <wp:simplePos x="0" y="0"/>
              <wp:positionH relativeFrom="margin">
                <wp:align>center</wp:align>
              </wp:positionH>
              <wp:positionV relativeFrom="margin">
                <wp:align>center</wp:align>
              </wp:positionV>
              <wp:extent cx="6703695" cy="106680"/>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9774884" w14:textId="77777777" w:rsidR="00C07A88" w:rsidRDefault="00C07A8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8.4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" o:allowincell="f" filled="f" stroked="f">
              <o:lock v:ext="edit" shapetype="t"/>
              <v:textbox style="mso-fit-shape-to-text:t">
                <w:txbxContent>
                  <w:p w14:paraId="29774884" w14:textId="77777777" w:rsidR="00C07A88" w:rsidRDefault="00C07A8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ACF8" w14:textId="77777777" w:rsidR="00C07A88" w:rsidRDefault="00805753">
    <w:pPr>
      <w:pStyle w:val="Header"/>
    </w:pPr>
    <w:r>
      <w:rPr>
        <w:noProof/>
      </w:rPr>
      <w:pict w14:anchorId="187C8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33047" o:spid="_x0000_s2051"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Corbel&quot;;font-size:1pt" string="WORKING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B8D" w14:textId="77777777" w:rsidR="00C07A88" w:rsidRPr="00506C68" w:rsidRDefault="00C07A88" w:rsidP="000A0AEB">
    <w:pPr>
      <w:pStyle w:val="Header"/>
      <w:rPr>
        <w:rFonts w:cstheme="minorHAnsi"/>
        <w:b/>
        <w:color w:val="808080" w:themeColor="background1" w:themeShade="80"/>
        <w:sz w:val="16"/>
        <w:szCs w:val="16"/>
      </w:rPr>
    </w:pPr>
    <w:r w:rsidRPr="00506C68">
      <w:rPr>
        <w:rFonts w:cstheme="minorHAnsi"/>
        <w:b/>
        <w:noProof/>
        <w:sz w:val="16"/>
        <w:szCs w:val="16"/>
      </w:rPr>
      <mc:AlternateContent>
        <mc:Choice Requires="wps">
          <w:drawing>
            <wp:anchor distT="0" distB="0" distL="114300" distR="114300" simplePos="0" relativeHeight="251669504"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788EBEF" w14:textId="77777777" w:rsidR="00C07A88" w:rsidRDefault="00C07A8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" o:allowincell="f" filled="f" stroked="f">
              <o:lock v:ext="edit" shapetype="t"/>
              <v:textbox style="mso-fit-shape-to-text:t">
                <w:txbxContent>
                  <w:p w14:paraId="0788EBEF" w14:textId="77777777" w:rsidR="00C07A88" w:rsidRDefault="00C07A8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506C68">
      <w:rPr>
        <w:rFonts w:cstheme="minorHAnsi"/>
        <w:b/>
        <w:color w:val="808080" w:themeColor="background1" w:themeShade="80"/>
        <w:sz w:val="16"/>
        <w:szCs w:val="16"/>
      </w:rPr>
      <w:t>THE WORLD BANK</w:t>
    </w:r>
  </w:p>
  <w:p w14:paraId="52898C3A" w14:textId="64E44BBA" w:rsidR="00C07A88" w:rsidRPr="00506C68" w:rsidRDefault="00C07A88" w:rsidP="000A0AEB">
    <w:pPr>
      <w:pStyle w:val="Header"/>
      <w:rPr>
        <w:rFonts w:cstheme="minorHAnsi"/>
        <w:b/>
        <w:color w:val="808080" w:themeColor="background1" w:themeShade="80"/>
        <w:sz w:val="16"/>
        <w:szCs w:val="16"/>
      </w:rPr>
    </w:pPr>
    <w:r w:rsidRPr="00506C68">
      <w:rPr>
        <w:rFonts w:cstheme="minorHAnsi"/>
        <w:b/>
        <w:color w:val="808080" w:themeColor="background1" w:themeShade="80"/>
        <w:sz w:val="16"/>
        <w:szCs w:val="16"/>
      </w:rPr>
      <w:t>ENVIRONMENTAL AND SOCIAL COMMITMENT PLAN (ESCP):</w:t>
    </w:r>
    <w:r>
      <w:rPr>
        <w:rFonts w:cstheme="minorHAnsi"/>
        <w:b/>
        <w:color w:val="808080" w:themeColor="background1" w:themeShade="80"/>
        <w:sz w:val="16"/>
        <w:szCs w:val="16"/>
      </w:rPr>
      <w:t xml:space="preserve"> Pakistan Goes Global Project; </w:t>
    </w:r>
    <w:r w:rsidR="00BB51FB">
      <w:rPr>
        <w:rFonts w:cstheme="minorHAnsi"/>
        <w:b/>
        <w:color w:val="808080" w:themeColor="background1" w:themeShade="80"/>
        <w:sz w:val="16"/>
        <w:szCs w:val="16"/>
      </w:rPr>
      <w:t>July</w:t>
    </w:r>
    <w:r>
      <w:rPr>
        <w:rFonts w:cstheme="minorHAnsi"/>
        <w:b/>
        <w:color w:val="808080" w:themeColor="background1" w:themeShade="80"/>
        <w:sz w:val="16"/>
        <w:szCs w:val="16"/>
      </w:rPr>
      <w:t xml:space="preserve"> 2020</w:t>
    </w:r>
  </w:p>
  <w:p w14:paraId="01D57E84" w14:textId="77777777" w:rsidR="00C07A88" w:rsidRPr="00AD0A1F" w:rsidRDefault="00C07A88" w:rsidP="00AD0A1F">
    <w:pPr>
      <w:pStyle w:val="Header"/>
      <w:jc w:val="center"/>
      <w:rPr>
        <w:rFonts w:cstheme="minorHAnsi"/>
        <w:b/>
        <w:color w:val="808080" w:themeColor="background1" w:themeShade="8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1091" w14:textId="77777777" w:rsidR="00C07A88" w:rsidRDefault="00805753">
    <w:pPr>
      <w:pStyle w:val="Header"/>
    </w:pPr>
    <w:r>
      <w:rPr>
        <w:noProof/>
      </w:rPr>
      <w:pict w14:anchorId="5FB6EC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33046" o:spid="_x0000_s2050"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orbel&quot;;font-size:1pt" string="WORKING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A36DD"/>
    <w:multiLevelType w:val="hybridMultilevel"/>
    <w:tmpl w:val="9F2CD4E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6"/>
  </w:num>
  <w:num w:numId="2">
    <w:abstractNumId w:val="6"/>
  </w:num>
  <w:num w:numId="3">
    <w:abstractNumId w:val="17"/>
  </w:num>
  <w:num w:numId="4">
    <w:abstractNumId w:val="15"/>
  </w:num>
  <w:num w:numId="5">
    <w:abstractNumId w:val="11"/>
  </w:num>
  <w:num w:numId="6">
    <w:abstractNumId w:val="19"/>
  </w:num>
  <w:num w:numId="7">
    <w:abstractNumId w:val="2"/>
  </w:num>
  <w:num w:numId="8">
    <w:abstractNumId w:val="8"/>
  </w:num>
  <w:num w:numId="9">
    <w:abstractNumId w:val="1"/>
  </w:num>
  <w:num w:numId="10">
    <w:abstractNumId w:val="13"/>
  </w:num>
  <w:num w:numId="11">
    <w:abstractNumId w:val="7"/>
  </w:num>
  <w:num w:numId="12">
    <w:abstractNumId w:val="5"/>
  </w:num>
  <w:num w:numId="13">
    <w:abstractNumId w:val="4"/>
  </w:num>
  <w:num w:numId="14">
    <w:abstractNumId w:val="14"/>
  </w:num>
  <w:num w:numId="15">
    <w:abstractNumId w:val="12"/>
  </w:num>
  <w:num w:numId="16">
    <w:abstractNumId w:val="18"/>
  </w:num>
  <w:num w:numId="17">
    <w:abstractNumId w:val="10"/>
  </w:num>
  <w:num w:numId="18">
    <w:abstractNumId w:val="0"/>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2MDc3sjC1NDM0sDRQ0lEKTi0uzszPAykwrQUAUMSWqCwAAAA="/>
  </w:docVars>
  <w:rsids>
    <w:rsidRoot w:val="00E35CB2"/>
    <w:rsid w:val="00002B96"/>
    <w:rsid w:val="000034DD"/>
    <w:rsid w:val="00006528"/>
    <w:rsid w:val="00007D9A"/>
    <w:rsid w:val="00011EBF"/>
    <w:rsid w:val="000124AF"/>
    <w:rsid w:val="000132C7"/>
    <w:rsid w:val="00013663"/>
    <w:rsid w:val="000141FF"/>
    <w:rsid w:val="00015A47"/>
    <w:rsid w:val="0001758C"/>
    <w:rsid w:val="00021A5C"/>
    <w:rsid w:val="00025C6D"/>
    <w:rsid w:val="00026C40"/>
    <w:rsid w:val="00030515"/>
    <w:rsid w:val="000320DF"/>
    <w:rsid w:val="00032126"/>
    <w:rsid w:val="00033CA0"/>
    <w:rsid w:val="000342AA"/>
    <w:rsid w:val="00036DA0"/>
    <w:rsid w:val="00040743"/>
    <w:rsid w:val="0004145A"/>
    <w:rsid w:val="00041E23"/>
    <w:rsid w:val="00042AF8"/>
    <w:rsid w:val="00044394"/>
    <w:rsid w:val="00047A48"/>
    <w:rsid w:val="00051F1D"/>
    <w:rsid w:val="00053B7D"/>
    <w:rsid w:val="00053C5B"/>
    <w:rsid w:val="0005481F"/>
    <w:rsid w:val="000557EA"/>
    <w:rsid w:val="000561A4"/>
    <w:rsid w:val="00060426"/>
    <w:rsid w:val="0006127D"/>
    <w:rsid w:val="00066BBE"/>
    <w:rsid w:val="00066E4A"/>
    <w:rsid w:val="000709B9"/>
    <w:rsid w:val="00071F61"/>
    <w:rsid w:val="00073086"/>
    <w:rsid w:val="000840DB"/>
    <w:rsid w:val="00085C13"/>
    <w:rsid w:val="00087C98"/>
    <w:rsid w:val="000A0AEB"/>
    <w:rsid w:val="000A1E89"/>
    <w:rsid w:val="000A22E6"/>
    <w:rsid w:val="000A3764"/>
    <w:rsid w:val="000A38EB"/>
    <w:rsid w:val="000A5FCB"/>
    <w:rsid w:val="000A74C1"/>
    <w:rsid w:val="000B0093"/>
    <w:rsid w:val="000B1513"/>
    <w:rsid w:val="000B38C4"/>
    <w:rsid w:val="000B6C87"/>
    <w:rsid w:val="000B7699"/>
    <w:rsid w:val="000C42E8"/>
    <w:rsid w:val="000C65F5"/>
    <w:rsid w:val="000C785C"/>
    <w:rsid w:val="000C7C35"/>
    <w:rsid w:val="000D043C"/>
    <w:rsid w:val="000D5CF2"/>
    <w:rsid w:val="000D6D56"/>
    <w:rsid w:val="000E58E9"/>
    <w:rsid w:val="000F002F"/>
    <w:rsid w:val="000F2E62"/>
    <w:rsid w:val="00100272"/>
    <w:rsid w:val="001038DF"/>
    <w:rsid w:val="00103FA2"/>
    <w:rsid w:val="00106346"/>
    <w:rsid w:val="00111844"/>
    <w:rsid w:val="001145F1"/>
    <w:rsid w:val="00114608"/>
    <w:rsid w:val="0013439B"/>
    <w:rsid w:val="00134E29"/>
    <w:rsid w:val="00135B5B"/>
    <w:rsid w:val="00136782"/>
    <w:rsid w:val="00142B1E"/>
    <w:rsid w:val="001465A4"/>
    <w:rsid w:val="00146700"/>
    <w:rsid w:val="00146A78"/>
    <w:rsid w:val="00146AF0"/>
    <w:rsid w:val="00147AD8"/>
    <w:rsid w:val="00147DBF"/>
    <w:rsid w:val="00151CF7"/>
    <w:rsid w:val="00152CC3"/>
    <w:rsid w:val="0015350C"/>
    <w:rsid w:val="001540FE"/>
    <w:rsid w:val="00154D0A"/>
    <w:rsid w:val="0016519A"/>
    <w:rsid w:val="0016579A"/>
    <w:rsid w:val="00170978"/>
    <w:rsid w:val="001722BA"/>
    <w:rsid w:val="001735CA"/>
    <w:rsid w:val="00175BD5"/>
    <w:rsid w:val="00176E3F"/>
    <w:rsid w:val="00180640"/>
    <w:rsid w:val="00181475"/>
    <w:rsid w:val="00181C52"/>
    <w:rsid w:val="001878F9"/>
    <w:rsid w:val="0019248D"/>
    <w:rsid w:val="00195CD4"/>
    <w:rsid w:val="00197015"/>
    <w:rsid w:val="001A106C"/>
    <w:rsid w:val="001A1149"/>
    <w:rsid w:val="001A7BD5"/>
    <w:rsid w:val="001B452C"/>
    <w:rsid w:val="001B4B4B"/>
    <w:rsid w:val="001B4D4B"/>
    <w:rsid w:val="001D2432"/>
    <w:rsid w:val="001D4EE0"/>
    <w:rsid w:val="001D78A8"/>
    <w:rsid w:val="001E5865"/>
    <w:rsid w:val="001E7486"/>
    <w:rsid w:val="001F05A7"/>
    <w:rsid w:val="001F264E"/>
    <w:rsid w:val="001F327D"/>
    <w:rsid w:val="001F4109"/>
    <w:rsid w:val="001F58D6"/>
    <w:rsid w:val="002000B2"/>
    <w:rsid w:val="00201003"/>
    <w:rsid w:val="002023EE"/>
    <w:rsid w:val="00202F9D"/>
    <w:rsid w:val="002034F1"/>
    <w:rsid w:val="002153F9"/>
    <w:rsid w:val="002216CD"/>
    <w:rsid w:val="00221B11"/>
    <w:rsid w:val="00223773"/>
    <w:rsid w:val="00227C1A"/>
    <w:rsid w:val="0023124C"/>
    <w:rsid w:val="00241053"/>
    <w:rsid w:val="00241D42"/>
    <w:rsid w:val="00242576"/>
    <w:rsid w:val="00243311"/>
    <w:rsid w:val="0025073F"/>
    <w:rsid w:val="00253388"/>
    <w:rsid w:val="00256E8D"/>
    <w:rsid w:val="00260462"/>
    <w:rsid w:val="002643C8"/>
    <w:rsid w:val="002645DA"/>
    <w:rsid w:val="00266460"/>
    <w:rsid w:val="00276EB4"/>
    <w:rsid w:val="00284CD0"/>
    <w:rsid w:val="00287901"/>
    <w:rsid w:val="00287B3D"/>
    <w:rsid w:val="002900CC"/>
    <w:rsid w:val="0029168A"/>
    <w:rsid w:val="0029223F"/>
    <w:rsid w:val="0029535A"/>
    <w:rsid w:val="00295488"/>
    <w:rsid w:val="002966DF"/>
    <w:rsid w:val="002A08C7"/>
    <w:rsid w:val="002A0C04"/>
    <w:rsid w:val="002A596C"/>
    <w:rsid w:val="002B04DB"/>
    <w:rsid w:val="002B1EDE"/>
    <w:rsid w:val="002C1C9D"/>
    <w:rsid w:val="002C1E73"/>
    <w:rsid w:val="002C4801"/>
    <w:rsid w:val="002C54A8"/>
    <w:rsid w:val="002C5A09"/>
    <w:rsid w:val="002C7822"/>
    <w:rsid w:val="002D36AF"/>
    <w:rsid w:val="002D5E3A"/>
    <w:rsid w:val="002D7B18"/>
    <w:rsid w:val="002E1042"/>
    <w:rsid w:val="002E55FE"/>
    <w:rsid w:val="002E7419"/>
    <w:rsid w:val="002F0B51"/>
    <w:rsid w:val="002F64CF"/>
    <w:rsid w:val="00301D4F"/>
    <w:rsid w:val="0030440F"/>
    <w:rsid w:val="00305BCF"/>
    <w:rsid w:val="00310A80"/>
    <w:rsid w:val="0031179C"/>
    <w:rsid w:val="00312CC6"/>
    <w:rsid w:val="00312E33"/>
    <w:rsid w:val="00315E7A"/>
    <w:rsid w:val="00316E2F"/>
    <w:rsid w:val="00321AB4"/>
    <w:rsid w:val="003248AA"/>
    <w:rsid w:val="003259FB"/>
    <w:rsid w:val="00325A2C"/>
    <w:rsid w:val="00331885"/>
    <w:rsid w:val="00332DDC"/>
    <w:rsid w:val="00332FCC"/>
    <w:rsid w:val="00342A5C"/>
    <w:rsid w:val="00342FBD"/>
    <w:rsid w:val="00347F05"/>
    <w:rsid w:val="003505A0"/>
    <w:rsid w:val="00354AD9"/>
    <w:rsid w:val="003570EB"/>
    <w:rsid w:val="0036097D"/>
    <w:rsid w:val="0036247F"/>
    <w:rsid w:val="00367F16"/>
    <w:rsid w:val="00372334"/>
    <w:rsid w:val="00375BD0"/>
    <w:rsid w:val="003845F4"/>
    <w:rsid w:val="003859E1"/>
    <w:rsid w:val="00393FF4"/>
    <w:rsid w:val="00394205"/>
    <w:rsid w:val="00397168"/>
    <w:rsid w:val="003974D6"/>
    <w:rsid w:val="00397819"/>
    <w:rsid w:val="003A41F7"/>
    <w:rsid w:val="003A6C7A"/>
    <w:rsid w:val="003A7697"/>
    <w:rsid w:val="003B5E96"/>
    <w:rsid w:val="003B61C0"/>
    <w:rsid w:val="003C1D4C"/>
    <w:rsid w:val="003C2002"/>
    <w:rsid w:val="003C326D"/>
    <w:rsid w:val="003E1D7B"/>
    <w:rsid w:val="003F125D"/>
    <w:rsid w:val="003F4C50"/>
    <w:rsid w:val="003F5DFF"/>
    <w:rsid w:val="003F62F5"/>
    <w:rsid w:val="003F6851"/>
    <w:rsid w:val="003F7918"/>
    <w:rsid w:val="00403D18"/>
    <w:rsid w:val="00404812"/>
    <w:rsid w:val="00405E62"/>
    <w:rsid w:val="0041273A"/>
    <w:rsid w:val="004137A2"/>
    <w:rsid w:val="0041418E"/>
    <w:rsid w:val="004173F6"/>
    <w:rsid w:val="004222F1"/>
    <w:rsid w:val="00422BDD"/>
    <w:rsid w:val="00423785"/>
    <w:rsid w:val="00423CAC"/>
    <w:rsid w:val="00424DC4"/>
    <w:rsid w:val="00425CD3"/>
    <w:rsid w:val="0043065D"/>
    <w:rsid w:val="00431FD7"/>
    <w:rsid w:val="00432A02"/>
    <w:rsid w:val="00433B26"/>
    <w:rsid w:val="00442B2D"/>
    <w:rsid w:val="0044321A"/>
    <w:rsid w:val="0044770A"/>
    <w:rsid w:val="0045080E"/>
    <w:rsid w:val="0046130D"/>
    <w:rsid w:val="0046390A"/>
    <w:rsid w:val="00464F90"/>
    <w:rsid w:val="004650CC"/>
    <w:rsid w:val="0046582A"/>
    <w:rsid w:val="00471255"/>
    <w:rsid w:val="004728A0"/>
    <w:rsid w:val="00474BE5"/>
    <w:rsid w:val="0047550F"/>
    <w:rsid w:val="00475DB9"/>
    <w:rsid w:val="00480BC9"/>
    <w:rsid w:val="004844B8"/>
    <w:rsid w:val="004909BA"/>
    <w:rsid w:val="00491701"/>
    <w:rsid w:val="004922CE"/>
    <w:rsid w:val="004931A7"/>
    <w:rsid w:val="00493FB9"/>
    <w:rsid w:val="004954C7"/>
    <w:rsid w:val="00495F19"/>
    <w:rsid w:val="004A0EB7"/>
    <w:rsid w:val="004A58F8"/>
    <w:rsid w:val="004A5B6A"/>
    <w:rsid w:val="004A7DCB"/>
    <w:rsid w:val="004B26B1"/>
    <w:rsid w:val="004B2900"/>
    <w:rsid w:val="004B5968"/>
    <w:rsid w:val="004B5AC0"/>
    <w:rsid w:val="004B5F32"/>
    <w:rsid w:val="004B7C39"/>
    <w:rsid w:val="004C197C"/>
    <w:rsid w:val="004C681B"/>
    <w:rsid w:val="004C7989"/>
    <w:rsid w:val="004D103C"/>
    <w:rsid w:val="004D1B56"/>
    <w:rsid w:val="004D2E23"/>
    <w:rsid w:val="004D3A88"/>
    <w:rsid w:val="004D4155"/>
    <w:rsid w:val="004D4769"/>
    <w:rsid w:val="004D65A4"/>
    <w:rsid w:val="004D7C69"/>
    <w:rsid w:val="004E2C07"/>
    <w:rsid w:val="004E3AAD"/>
    <w:rsid w:val="004E3F6B"/>
    <w:rsid w:val="004E51B0"/>
    <w:rsid w:val="004E5289"/>
    <w:rsid w:val="004E77E4"/>
    <w:rsid w:val="004E7CEA"/>
    <w:rsid w:val="004F0F70"/>
    <w:rsid w:val="004F1015"/>
    <w:rsid w:val="004F3596"/>
    <w:rsid w:val="004F57A4"/>
    <w:rsid w:val="00500375"/>
    <w:rsid w:val="00503F93"/>
    <w:rsid w:val="005057A3"/>
    <w:rsid w:val="00506119"/>
    <w:rsid w:val="00506C68"/>
    <w:rsid w:val="0052322B"/>
    <w:rsid w:val="005243F7"/>
    <w:rsid w:val="0053072C"/>
    <w:rsid w:val="00536689"/>
    <w:rsid w:val="00536B65"/>
    <w:rsid w:val="0054147A"/>
    <w:rsid w:val="00541BEE"/>
    <w:rsid w:val="00542040"/>
    <w:rsid w:val="00542707"/>
    <w:rsid w:val="0055127F"/>
    <w:rsid w:val="00560102"/>
    <w:rsid w:val="00561847"/>
    <w:rsid w:val="00561AFB"/>
    <w:rsid w:val="00561F2A"/>
    <w:rsid w:val="0056358E"/>
    <w:rsid w:val="005653E8"/>
    <w:rsid w:val="00570B1A"/>
    <w:rsid w:val="00571DEB"/>
    <w:rsid w:val="00575258"/>
    <w:rsid w:val="00576631"/>
    <w:rsid w:val="005809AF"/>
    <w:rsid w:val="00586AB3"/>
    <w:rsid w:val="00591601"/>
    <w:rsid w:val="00593C8E"/>
    <w:rsid w:val="005A11DD"/>
    <w:rsid w:val="005A1328"/>
    <w:rsid w:val="005A4248"/>
    <w:rsid w:val="005A4441"/>
    <w:rsid w:val="005B23A9"/>
    <w:rsid w:val="005B3E8B"/>
    <w:rsid w:val="005B4E74"/>
    <w:rsid w:val="005B5951"/>
    <w:rsid w:val="005C0A67"/>
    <w:rsid w:val="005C4926"/>
    <w:rsid w:val="005C5F8B"/>
    <w:rsid w:val="005D3B61"/>
    <w:rsid w:val="005D44D4"/>
    <w:rsid w:val="005E2E4D"/>
    <w:rsid w:val="005E3DC1"/>
    <w:rsid w:val="005E7E9C"/>
    <w:rsid w:val="005F10FA"/>
    <w:rsid w:val="005F13A2"/>
    <w:rsid w:val="005F1B0E"/>
    <w:rsid w:val="005F31EC"/>
    <w:rsid w:val="005F4039"/>
    <w:rsid w:val="006010B8"/>
    <w:rsid w:val="00606CA7"/>
    <w:rsid w:val="00607E7E"/>
    <w:rsid w:val="006110F8"/>
    <w:rsid w:val="00614E29"/>
    <w:rsid w:val="006175DC"/>
    <w:rsid w:val="00620639"/>
    <w:rsid w:val="00627DBD"/>
    <w:rsid w:val="0063070E"/>
    <w:rsid w:val="00630C76"/>
    <w:rsid w:val="00630D59"/>
    <w:rsid w:val="00633AD6"/>
    <w:rsid w:val="00633C3B"/>
    <w:rsid w:val="00641479"/>
    <w:rsid w:val="006452FB"/>
    <w:rsid w:val="006477C1"/>
    <w:rsid w:val="00650217"/>
    <w:rsid w:val="0065208D"/>
    <w:rsid w:val="006535D7"/>
    <w:rsid w:val="006547B0"/>
    <w:rsid w:val="00655E8D"/>
    <w:rsid w:val="00660D87"/>
    <w:rsid w:val="00662D45"/>
    <w:rsid w:val="0066723C"/>
    <w:rsid w:val="00667EC1"/>
    <w:rsid w:val="00673BC8"/>
    <w:rsid w:val="00674602"/>
    <w:rsid w:val="00676E7B"/>
    <w:rsid w:val="00682648"/>
    <w:rsid w:val="006835E0"/>
    <w:rsid w:val="00683932"/>
    <w:rsid w:val="00692228"/>
    <w:rsid w:val="00693FF9"/>
    <w:rsid w:val="00694763"/>
    <w:rsid w:val="006971B8"/>
    <w:rsid w:val="006A40F4"/>
    <w:rsid w:val="006A6599"/>
    <w:rsid w:val="006B2502"/>
    <w:rsid w:val="006B4A26"/>
    <w:rsid w:val="006B5137"/>
    <w:rsid w:val="006C10A0"/>
    <w:rsid w:val="006C1B99"/>
    <w:rsid w:val="006D16F0"/>
    <w:rsid w:val="006D4DDB"/>
    <w:rsid w:val="006E6F40"/>
    <w:rsid w:val="006F0B0A"/>
    <w:rsid w:val="006F0DF5"/>
    <w:rsid w:val="006F0ED6"/>
    <w:rsid w:val="006F5362"/>
    <w:rsid w:val="00701091"/>
    <w:rsid w:val="007020E8"/>
    <w:rsid w:val="00704070"/>
    <w:rsid w:val="00707FC7"/>
    <w:rsid w:val="00714139"/>
    <w:rsid w:val="00715077"/>
    <w:rsid w:val="00717524"/>
    <w:rsid w:val="0072141F"/>
    <w:rsid w:val="00721F4E"/>
    <w:rsid w:val="0073367A"/>
    <w:rsid w:val="007341B5"/>
    <w:rsid w:val="0073471D"/>
    <w:rsid w:val="00734F89"/>
    <w:rsid w:val="00735A22"/>
    <w:rsid w:val="0074080D"/>
    <w:rsid w:val="00740CAB"/>
    <w:rsid w:val="0074136F"/>
    <w:rsid w:val="00744980"/>
    <w:rsid w:val="00747414"/>
    <w:rsid w:val="00752D7A"/>
    <w:rsid w:val="0075364D"/>
    <w:rsid w:val="00754821"/>
    <w:rsid w:val="007548C5"/>
    <w:rsid w:val="00756E4A"/>
    <w:rsid w:val="007640AF"/>
    <w:rsid w:val="00764868"/>
    <w:rsid w:val="007676D9"/>
    <w:rsid w:val="00767DFE"/>
    <w:rsid w:val="00771440"/>
    <w:rsid w:val="00771B47"/>
    <w:rsid w:val="00777A2D"/>
    <w:rsid w:val="00781C28"/>
    <w:rsid w:val="00783F70"/>
    <w:rsid w:val="0078416F"/>
    <w:rsid w:val="00784922"/>
    <w:rsid w:val="00784B19"/>
    <w:rsid w:val="00786D93"/>
    <w:rsid w:val="00787E30"/>
    <w:rsid w:val="007958AB"/>
    <w:rsid w:val="00796D90"/>
    <w:rsid w:val="00797A6E"/>
    <w:rsid w:val="007A22A6"/>
    <w:rsid w:val="007A5C66"/>
    <w:rsid w:val="007B070B"/>
    <w:rsid w:val="007B1EB1"/>
    <w:rsid w:val="007B4E9E"/>
    <w:rsid w:val="007B691F"/>
    <w:rsid w:val="007C1B7C"/>
    <w:rsid w:val="007C56BB"/>
    <w:rsid w:val="007C7011"/>
    <w:rsid w:val="007C7248"/>
    <w:rsid w:val="007D1B44"/>
    <w:rsid w:val="007D3DC8"/>
    <w:rsid w:val="007D5A88"/>
    <w:rsid w:val="007D7377"/>
    <w:rsid w:val="007D7850"/>
    <w:rsid w:val="007E135B"/>
    <w:rsid w:val="007E260E"/>
    <w:rsid w:val="007E2DAB"/>
    <w:rsid w:val="007E4F9D"/>
    <w:rsid w:val="007F118F"/>
    <w:rsid w:val="00801E64"/>
    <w:rsid w:val="00805753"/>
    <w:rsid w:val="00810AFD"/>
    <w:rsid w:val="00811920"/>
    <w:rsid w:val="00817656"/>
    <w:rsid w:val="00821252"/>
    <w:rsid w:val="00821D7E"/>
    <w:rsid w:val="00824684"/>
    <w:rsid w:val="008256E0"/>
    <w:rsid w:val="00827972"/>
    <w:rsid w:val="00827E50"/>
    <w:rsid w:val="008313E6"/>
    <w:rsid w:val="008327C4"/>
    <w:rsid w:val="0084174A"/>
    <w:rsid w:val="00844E54"/>
    <w:rsid w:val="00845052"/>
    <w:rsid w:val="00846CF2"/>
    <w:rsid w:val="00850629"/>
    <w:rsid w:val="00856841"/>
    <w:rsid w:val="00856BDC"/>
    <w:rsid w:val="00857EAE"/>
    <w:rsid w:val="0086245D"/>
    <w:rsid w:val="00863160"/>
    <w:rsid w:val="0086525E"/>
    <w:rsid w:val="00865A6D"/>
    <w:rsid w:val="00866689"/>
    <w:rsid w:val="00870E6D"/>
    <w:rsid w:val="00871E5B"/>
    <w:rsid w:val="0088436A"/>
    <w:rsid w:val="00884CC9"/>
    <w:rsid w:val="00891DF6"/>
    <w:rsid w:val="00896311"/>
    <w:rsid w:val="00896B14"/>
    <w:rsid w:val="00897826"/>
    <w:rsid w:val="008A40B6"/>
    <w:rsid w:val="008A6051"/>
    <w:rsid w:val="008B03BE"/>
    <w:rsid w:val="008B3DA5"/>
    <w:rsid w:val="008B51E4"/>
    <w:rsid w:val="008B6F3E"/>
    <w:rsid w:val="008B7A42"/>
    <w:rsid w:val="008C061B"/>
    <w:rsid w:val="008C2C65"/>
    <w:rsid w:val="008C699E"/>
    <w:rsid w:val="008D0CA1"/>
    <w:rsid w:val="008D111C"/>
    <w:rsid w:val="008D1770"/>
    <w:rsid w:val="008D307A"/>
    <w:rsid w:val="008D4CAE"/>
    <w:rsid w:val="008D752F"/>
    <w:rsid w:val="008E0252"/>
    <w:rsid w:val="008E4690"/>
    <w:rsid w:val="008E521F"/>
    <w:rsid w:val="008F10C2"/>
    <w:rsid w:val="008F1333"/>
    <w:rsid w:val="008F1960"/>
    <w:rsid w:val="008F565C"/>
    <w:rsid w:val="009003C4"/>
    <w:rsid w:val="009054C6"/>
    <w:rsid w:val="00910FE2"/>
    <w:rsid w:val="0091111E"/>
    <w:rsid w:val="00915139"/>
    <w:rsid w:val="00915D58"/>
    <w:rsid w:val="009222B7"/>
    <w:rsid w:val="00922837"/>
    <w:rsid w:val="009253F7"/>
    <w:rsid w:val="009402D5"/>
    <w:rsid w:val="00941232"/>
    <w:rsid w:val="009428BB"/>
    <w:rsid w:val="00945B1A"/>
    <w:rsid w:val="0094668F"/>
    <w:rsid w:val="00950FFA"/>
    <w:rsid w:val="0095327E"/>
    <w:rsid w:val="0095479C"/>
    <w:rsid w:val="009579FE"/>
    <w:rsid w:val="00957B61"/>
    <w:rsid w:val="009702A1"/>
    <w:rsid w:val="00971009"/>
    <w:rsid w:val="00974DE0"/>
    <w:rsid w:val="00975431"/>
    <w:rsid w:val="00977F66"/>
    <w:rsid w:val="009A005C"/>
    <w:rsid w:val="009A0464"/>
    <w:rsid w:val="009A101B"/>
    <w:rsid w:val="009A21C4"/>
    <w:rsid w:val="009A26FC"/>
    <w:rsid w:val="009B4D92"/>
    <w:rsid w:val="009B570F"/>
    <w:rsid w:val="009C42D7"/>
    <w:rsid w:val="009C7047"/>
    <w:rsid w:val="009D1266"/>
    <w:rsid w:val="009D2712"/>
    <w:rsid w:val="009D2E55"/>
    <w:rsid w:val="009D55D6"/>
    <w:rsid w:val="009D603C"/>
    <w:rsid w:val="009D604F"/>
    <w:rsid w:val="009D695D"/>
    <w:rsid w:val="009D7590"/>
    <w:rsid w:val="009E0917"/>
    <w:rsid w:val="009E130C"/>
    <w:rsid w:val="009F38FE"/>
    <w:rsid w:val="009F425A"/>
    <w:rsid w:val="009F5C83"/>
    <w:rsid w:val="00A026F5"/>
    <w:rsid w:val="00A027A6"/>
    <w:rsid w:val="00A071F9"/>
    <w:rsid w:val="00A13E9E"/>
    <w:rsid w:val="00A16ADC"/>
    <w:rsid w:val="00A222B6"/>
    <w:rsid w:val="00A24190"/>
    <w:rsid w:val="00A25D44"/>
    <w:rsid w:val="00A31E0E"/>
    <w:rsid w:val="00A36479"/>
    <w:rsid w:val="00A37B0A"/>
    <w:rsid w:val="00A40D9A"/>
    <w:rsid w:val="00A43131"/>
    <w:rsid w:val="00A46843"/>
    <w:rsid w:val="00A517F7"/>
    <w:rsid w:val="00A54559"/>
    <w:rsid w:val="00A7008D"/>
    <w:rsid w:val="00A70C6F"/>
    <w:rsid w:val="00A72845"/>
    <w:rsid w:val="00A84233"/>
    <w:rsid w:val="00A85CAA"/>
    <w:rsid w:val="00A90398"/>
    <w:rsid w:val="00A924EB"/>
    <w:rsid w:val="00A93BA9"/>
    <w:rsid w:val="00A97D95"/>
    <w:rsid w:val="00AA38EF"/>
    <w:rsid w:val="00AA5770"/>
    <w:rsid w:val="00AB40B4"/>
    <w:rsid w:val="00AB4F98"/>
    <w:rsid w:val="00AB6811"/>
    <w:rsid w:val="00AB7057"/>
    <w:rsid w:val="00AC1B39"/>
    <w:rsid w:val="00AC2EC0"/>
    <w:rsid w:val="00AC3288"/>
    <w:rsid w:val="00AC6A50"/>
    <w:rsid w:val="00AC7315"/>
    <w:rsid w:val="00AD0A1F"/>
    <w:rsid w:val="00AD1382"/>
    <w:rsid w:val="00AD3FD8"/>
    <w:rsid w:val="00AD53B9"/>
    <w:rsid w:val="00AD7FFC"/>
    <w:rsid w:val="00AE04A9"/>
    <w:rsid w:val="00AE0947"/>
    <w:rsid w:val="00AE0CE9"/>
    <w:rsid w:val="00AE2693"/>
    <w:rsid w:val="00AF1482"/>
    <w:rsid w:val="00AF1597"/>
    <w:rsid w:val="00AF4D0E"/>
    <w:rsid w:val="00AF61CF"/>
    <w:rsid w:val="00AF74F7"/>
    <w:rsid w:val="00B0144B"/>
    <w:rsid w:val="00B03A35"/>
    <w:rsid w:val="00B11FCA"/>
    <w:rsid w:val="00B1208A"/>
    <w:rsid w:val="00B12682"/>
    <w:rsid w:val="00B1491E"/>
    <w:rsid w:val="00B16C76"/>
    <w:rsid w:val="00B174B9"/>
    <w:rsid w:val="00B24043"/>
    <w:rsid w:val="00B25B44"/>
    <w:rsid w:val="00B25D95"/>
    <w:rsid w:val="00B31EF9"/>
    <w:rsid w:val="00B32660"/>
    <w:rsid w:val="00B345B3"/>
    <w:rsid w:val="00B35931"/>
    <w:rsid w:val="00B37160"/>
    <w:rsid w:val="00B46ABB"/>
    <w:rsid w:val="00B50AE3"/>
    <w:rsid w:val="00B532EE"/>
    <w:rsid w:val="00B53EBB"/>
    <w:rsid w:val="00B54D83"/>
    <w:rsid w:val="00B62BF8"/>
    <w:rsid w:val="00B678EC"/>
    <w:rsid w:val="00B75815"/>
    <w:rsid w:val="00B76CC9"/>
    <w:rsid w:val="00B80BC8"/>
    <w:rsid w:val="00B80C04"/>
    <w:rsid w:val="00B83090"/>
    <w:rsid w:val="00B84EE4"/>
    <w:rsid w:val="00B87E90"/>
    <w:rsid w:val="00B90BC9"/>
    <w:rsid w:val="00BA29B7"/>
    <w:rsid w:val="00BA481A"/>
    <w:rsid w:val="00BA5648"/>
    <w:rsid w:val="00BB1D18"/>
    <w:rsid w:val="00BB2692"/>
    <w:rsid w:val="00BB27B3"/>
    <w:rsid w:val="00BB2811"/>
    <w:rsid w:val="00BB4C26"/>
    <w:rsid w:val="00BB51FB"/>
    <w:rsid w:val="00BB6073"/>
    <w:rsid w:val="00BC0427"/>
    <w:rsid w:val="00BC1463"/>
    <w:rsid w:val="00BC4D23"/>
    <w:rsid w:val="00BC6863"/>
    <w:rsid w:val="00BC6975"/>
    <w:rsid w:val="00BC781D"/>
    <w:rsid w:val="00BD1954"/>
    <w:rsid w:val="00BD2660"/>
    <w:rsid w:val="00BD63BF"/>
    <w:rsid w:val="00BD7D19"/>
    <w:rsid w:val="00BF1C1A"/>
    <w:rsid w:val="00BF1DF5"/>
    <w:rsid w:val="00BF5EA8"/>
    <w:rsid w:val="00BF66BE"/>
    <w:rsid w:val="00C06379"/>
    <w:rsid w:val="00C070FD"/>
    <w:rsid w:val="00C07A88"/>
    <w:rsid w:val="00C103A2"/>
    <w:rsid w:val="00C14AF4"/>
    <w:rsid w:val="00C16108"/>
    <w:rsid w:val="00C16256"/>
    <w:rsid w:val="00C16504"/>
    <w:rsid w:val="00C16825"/>
    <w:rsid w:val="00C177A1"/>
    <w:rsid w:val="00C20147"/>
    <w:rsid w:val="00C221BF"/>
    <w:rsid w:val="00C2489F"/>
    <w:rsid w:val="00C25464"/>
    <w:rsid w:val="00C30900"/>
    <w:rsid w:val="00C41B3B"/>
    <w:rsid w:val="00C42698"/>
    <w:rsid w:val="00C437F9"/>
    <w:rsid w:val="00C466DA"/>
    <w:rsid w:val="00C46C0A"/>
    <w:rsid w:val="00C54FF9"/>
    <w:rsid w:val="00C57AC0"/>
    <w:rsid w:val="00C63CF6"/>
    <w:rsid w:val="00C66597"/>
    <w:rsid w:val="00C6704F"/>
    <w:rsid w:val="00C67331"/>
    <w:rsid w:val="00C715E0"/>
    <w:rsid w:val="00C80F67"/>
    <w:rsid w:val="00C844AB"/>
    <w:rsid w:val="00C85738"/>
    <w:rsid w:val="00C90384"/>
    <w:rsid w:val="00C90F2F"/>
    <w:rsid w:val="00C967C1"/>
    <w:rsid w:val="00CA1857"/>
    <w:rsid w:val="00CA2E60"/>
    <w:rsid w:val="00CA6E83"/>
    <w:rsid w:val="00CB3C64"/>
    <w:rsid w:val="00CB6639"/>
    <w:rsid w:val="00CB6F0D"/>
    <w:rsid w:val="00CB764F"/>
    <w:rsid w:val="00CB7FDA"/>
    <w:rsid w:val="00CC2A54"/>
    <w:rsid w:val="00CC3A9C"/>
    <w:rsid w:val="00CC56DC"/>
    <w:rsid w:val="00CD0925"/>
    <w:rsid w:val="00CD6E2C"/>
    <w:rsid w:val="00CE1134"/>
    <w:rsid w:val="00CE4738"/>
    <w:rsid w:val="00CE4768"/>
    <w:rsid w:val="00CF3D76"/>
    <w:rsid w:val="00D03179"/>
    <w:rsid w:val="00D03C05"/>
    <w:rsid w:val="00D04179"/>
    <w:rsid w:val="00D06155"/>
    <w:rsid w:val="00D07A26"/>
    <w:rsid w:val="00D07F39"/>
    <w:rsid w:val="00D15764"/>
    <w:rsid w:val="00D17D95"/>
    <w:rsid w:val="00D17EE2"/>
    <w:rsid w:val="00D216D4"/>
    <w:rsid w:val="00D23179"/>
    <w:rsid w:val="00D3010E"/>
    <w:rsid w:val="00D33014"/>
    <w:rsid w:val="00D34B5A"/>
    <w:rsid w:val="00D42B22"/>
    <w:rsid w:val="00D457EF"/>
    <w:rsid w:val="00D471AF"/>
    <w:rsid w:val="00D50750"/>
    <w:rsid w:val="00D5566D"/>
    <w:rsid w:val="00D55A4F"/>
    <w:rsid w:val="00D56321"/>
    <w:rsid w:val="00D62561"/>
    <w:rsid w:val="00D6273D"/>
    <w:rsid w:val="00D647F9"/>
    <w:rsid w:val="00D66854"/>
    <w:rsid w:val="00D67AF6"/>
    <w:rsid w:val="00D705B3"/>
    <w:rsid w:val="00D7098F"/>
    <w:rsid w:val="00D72118"/>
    <w:rsid w:val="00D730A1"/>
    <w:rsid w:val="00D75D0E"/>
    <w:rsid w:val="00D76756"/>
    <w:rsid w:val="00D81A79"/>
    <w:rsid w:val="00D84DF1"/>
    <w:rsid w:val="00D9022A"/>
    <w:rsid w:val="00D9519A"/>
    <w:rsid w:val="00D95AB8"/>
    <w:rsid w:val="00DB0090"/>
    <w:rsid w:val="00DB3538"/>
    <w:rsid w:val="00DB5A5E"/>
    <w:rsid w:val="00DC1EF6"/>
    <w:rsid w:val="00DC360B"/>
    <w:rsid w:val="00DC5239"/>
    <w:rsid w:val="00DC7129"/>
    <w:rsid w:val="00DD06EB"/>
    <w:rsid w:val="00DD380A"/>
    <w:rsid w:val="00DD5DDA"/>
    <w:rsid w:val="00DD6E9D"/>
    <w:rsid w:val="00DD7123"/>
    <w:rsid w:val="00DE0B7E"/>
    <w:rsid w:val="00DE1329"/>
    <w:rsid w:val="00DE3AFE"/>
    <w:rsid w:val="00DE42B9"/>
    <w:rsid w:val="00DE53E3"/>
    <w:rsid w:val="00DE62B2"/>
    <w:rsid w:val="00DF61F4"/>
    <w:rsid w:val="00DF776C"/>
    <w:rsid w:val="00E006D9"/>
    <w:rsid w:val="00E046B1"/>
    <w:rsid w:val="00E05651"/>
    <w:rsid w:val="00E10E4D"/>
    <w:rsid w:val="00E11299"/>
    <w:rsid w:val="00E14E8F"/>
    <w:rsid w:val="00E15B87"/>
    <w:rsid w:val="00E25210"/>
    <w:rsid w:val="00E30A99"/>
    <w:rsid w:val="00E30D99"/>
    <w:rsid w:val="00E326E6"/>
    <w:rsid w:val="00E32CD5"/>
    <w:rsid w:val="00E34AFE"/>
    <w:rsid w:val="00E357B4"/>
    <w:rsid w:val="00E35CB2"/>
    <w:rsid w:val="00E37DFA"/>
    <w:rsid w:val="00E409D3"/>
    <w:rsid w:val="00E44906"/>
    <w:rsid w:val="00E45FCF"/>
    <w:rsid w:val="00E5206E"/>
    <w:rsid w:val="00E53DFB"/>
    <w:rsid w:val="00E545AF"/>
    <w:rsid w:val="00E636AE"/>
    <w:rsid w:val="00E63E39"/>
    <w:rsid w:val="00E64832"/>
    <w:rsid w:val="00E7050A"/>
    <w:rsid w:val="00E7276C"/>
    <w:rsid w:val="00E7510E"/>
    <w:rsid w:val="00E774A8"/>
    <w:rsid w:val="00E81E76"/>
    <w:rsid w:val="00E81EB1"/>
    <w:rsid w:val="00E824C9"/>
    <w:rsid w:val="00E858A0"/>
    <w:rsid w:val="00E85A7E"/>
    <w:rsid w:val="00E85B0E"/>
    <w:rsid w:val="00E90E81"/>
    <w:rsid w:val="00E922A3"/>
    <w:rsid w:val="00E93A88"/>
    <w:rsid w:val="00E97AE9"/>
    <w:rsid w:val="00EA0E68"/>
    <w:rsid w:val="00EA6532"/>
    <w:rsid w:val="00EA6A0B"/>
    <w:rsid w:val="00EB2A51"/>
    <w:rsid w:val="00EB5A2E"/>
    <w:rsid w:val="00EB6019"/>
    <w:rsid w:val="00EC0CD5"/>
    <w:rsid w:val="00EC159D"/>
    <w:rsid w:val="00EC6EBA"/>
    <w:rsid w:val="00ED05F4"/>
    <w:rsid w:val="00ED27EB"/>
    <w:rsid w:val="00ED3C4B"/>
    <w:rsid w:val="00ED67DD"/>
    <w:rsid w:val="00EE2438"/>
    <w:rsid w:val="00EE3003"/>
    <w:rsid w:val="00EE4AC3"/>
    <w:rsid w:val="00EE6503"/>
    <w:rsid w:val="00EE6CFC"/>
    <w:rsid w:val="00EE7547"/>
    <w:rsid w:val="00EF103D"/>
    <w:rsid w:val="00EF11F9"/>
    <w:rsid w:val="00EF1424"/>
    <w:rsid w:val="00EF1735"/>
    <w:rsid w:val="00EF1D69"/>
    <w:rsid w:val="00EF7FE4"/>
    <w:rsid w:val="00F0092F"/>
    <w:rsid w:val="00F00A4C"/>
    <w:rsid w:val="00F01F48"/>
    <w:rsid w:val="00F04406"/>
    <w:rsid w:val="00F12052"/>
    <w:rsid w:val="00F1216A"/>
    <w:rsid w:val="00F125CF"/>
    <w:rsid w:val="00F13697"/>
    <w:rsid w:val="00F16B5A"/>
    <w:rsid w:val="00F20CAF"/>
    <w:rsid w:val="00F212EE"/>
    <w:rsid w:val="00F21FBE"/>
    <w:rsid w:val="00F21FFF"/>
    <w:rsid w:val="00F23E65"/>
    <w:rsid w:val="00F35B7D"/>
    <w:rsid w:val="00F36920"/>
    <w:rsid w:val="00F3794F"/>
    <w:rsid w:val="00F37A60"/>
    <w:rsid w:val="00F406AB"/>
    <w:rsid w:val="00F4087E"/>
    <w:rsid w:val="00F42BAA"/>
    <w:rsid w:val="00F4385E"/>
    <w:rsid w:val="00F43999"/>
    <w:rsid w:val="00F44929"/>
    <w:rsid w:val="00F4585F"/>
    <w:rsid w:val="00F45B9B"/>
    <w:rsid w:val="00F50305"/>
    <w:rsid w:val="00F518A5"/>
    <w:rsid w:val="00F56FA3"/>
    <w:rsid w:val="00F61F64"/>
    <w:rsid w:val="00F63140"/>
    <w:rsid w:val="00F632DC"/>
    <w:rsid w:val="00F63586"/>
    <w:rsid w:val="00F664BF"/>
    <w:rsid w:val="00F67BD9"/>
    <w:rsid w:val="00F71C4F"/>
    <w:rsid w:val="00F7249A"/>
    <w:rsid w:val="00F73187"/>
    <w:rsid w:val="00F7386D"/>
    <w:rsid w:val="00F73E1B"/>
    <w:rsid w:val="00F75863"/>
    <w:rsid w:val="00F77D17"/>
    <w:rsid w:val="00F8178A"/>
    <w:rsid w:val="00F82853"/>
    <w:rsid w:val="00F836BA"/>
    <w:rsid w:val="00F83921"/>
    <w:rsid w:val="00F84CAC"/>
    <w:rsid w:val="00F90F65"/>
    <w:rsid w:val="00F965FE"/>
    <w:rsid w:val="00F96858"/>
    <w:rsid w:val="00FA2C0C"/>
    <w:rsid w:val="00FA31D1"/>
    <w:rsid w:val="00FA43A9"/>
    <w:rsid w:val="00FA652B"/>
    <w:rsid w:val="00FA6A77"/>
    <w:rsid w:val="00FB0367"/>
    <w:rsid w:val="00FB0DA6"/>
    <w:rsid w:val="00FB2263"/>
    <w:rsid w:val="00FB7946"/>
    <w:rsid w:val="00FB7A59"/>
    <w:rsid w:val="00FC1E7F"/>
    <w:rsid w:val="00FD0A38"/>
    <w:rsid w:val="00FD6995"/>
    <w:rsid w:val="00FD7A42"/>
    <w:rsid w:val="00FE0A67"/>
    <w:rsid w:val="00FE0C63"/>
    <w:rsid w:val="00FE493E"/>
    <w:rsid w:val="00FE7044"/>
    <w:rsid w:val="00FF3408"/>
    <w:rsid w:val="00FF4608"/>
    <w:rsid w:val="00FF47A4"/>
    <w:rsid w:val="00FF6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966C733"/>
  <w15:docId w15:val="{50C83333-8F30-4C44-9A53-5CD6DB66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after="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after="0" w:line="240" w:lineRule="auto"/>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line="240" w:lineRule="auto"/>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line="240" w:lineRule="auto"/>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line="240" w:lineRule="auto"/>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after="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after="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after="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spacing w:after="0" w:line="240" w:lineRule="auto"/>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0561A4"/>
    <w:pPr>
      <w:keepNext/>
      <w:keepLines/>
      <w:tabs>
        <w:tab w:val="left" w:pos="113"/>
      </w:tabs>
      <w:spacing w:after="0" w:line="240" w:lineRule="auto"/>
    </w:pPr>
    <w:rPr>
      <w:rFonts w:eastAsia="Calibri" w:cstheme="minorHAnsi"/>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semiHidden/>
    <w:unhideWhenUsed/>
    <w:rsid w:val="004C681B"/>
    <w:pPr>
      <w:spacing w:line="240" w:lineRule="auto"/>
    </w:pPr>
    <w:rPr>
      <w:sz w:val="20"/>
      <w:szCs w:val="20"/>
    </w:rPr>
  </w:style>
  <w:style w:type="character" w:customStyle="1" w:styleId="CommentTextChar">
    <w:name w:val="Comment Text Char"/>
    <w:basedOn w:val="DefaultParagraphFont"/>
    <w:link w:val="CommentText"/>
    <w:uiPriority w:val="99"/>
    <w:semiHidden/>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B1A"/>
  </w:style>
  <w:style w:type="paragraph" w:styleId="ListParagraph">
    <w:name w:val="List Paragraph"/>
    <w:basedOn w:val="Normal"/>
    <w:link w:val="ListParagraphChar"/>
    <w:uiPriority w:val="34"/>
    <w:qFormat/>
    <w:rsid w:val="004E7CEA"/>
    <w:pPr>
      <w:spacing w:after="240" w:line="240" w:lineRule="auto"/>
      <w:ind w:left="1710" w:hanging="360"/>
      <w:jc w:val="both"/>
    </w:pPr>
    <w:rPr>
      <w:rFonts w:eastAsiaTheme="minorEastAsia" w:cs="Times New Roman"/>
    </w:rPr>
  </w:style>
  <w:style w:type="character" w:customStyle="1" w:styleId="ListParagraphChar">
    <w:name w:val="List Paragraph Char"/>
    <w:basedOn w:val="DefaultParagraphFont"/>
    <w:link w:val="ListParagraph"/>
    <w:uiPriority w:val="34"/>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pPr>
      <w:spacing w:after="0" w:line="240" w:lineRule="auto"/>
    </w:pPr>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spacing w:after="0" w:line="240" w:lineRule="auto"/>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spacing w:after="0" w:line="240" w:lineRule="auto"/>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spacing w:after="0" w:line="240" w:lineRule="auto"/>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line="240" w:lineRule="auto"/>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basedOn w:val="Normal"/>
    <w:link w:val="BodyTextChar"/>
    <w:rsid w:val="002A08C7"/>
    <w:pPr>
      <w:spacing w:before="120" w:after="120" w:line="240" w:lineRule="auto"/>
      <w:jc w:val="both"/>
    </w:pPr>
    <w:rPr>
      <w:rFonts w:ascii="Cambria" w:eastAsia="Times New Roman" w:hAnsi="Cambria" w:cs="Times New Roman"/>
      <w:sz w:val="24"/>
      <w:szCs w:val="24"/>
    </w:rPr>
  </w:style>
  <w:style w:type="character" w:customStyle="1" w:styleId="BodyTextChar">
    <w:name w:val="Body Text Char"/>
    <w:basedOn w:val="DefaultParagraphFont"/>
    <w:link w:val="BodyText"/>
    <w:rsid w:val="002A08C7"/>
    <w:rPr>
      <w:rFonts w:ascii="Cambria" w:eastAsia="Times New Roman" w:hAnsi="Cambria" w:cs="Times New Roman"/>
      <w:sz w:val="24"/>
      <w:szCs w:val="24"/>
    </w:rPr>
  </w:style>
  <w:style w:type="paragraph" w:styleId="Revision">
    <w:name w:val="Revision"/>
    <w:hidden/>
    <w:uiPriority w:val="99"/>
    <w:semiHidden/>
    <w:rsid w:val="008313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87EA3DE823DC489E44BF4CD2C2AF9F" ma:contentTypeVersion="13" ma:contentTypeDescription="Create a new document." ma:contentTypeScope="" ma:versionID="410af5bfbb3119456ee3ce8431534f25">
  <xsd:schema xmlns:xsd="http://www.w3.org/2001/XMLSchema" xmlns:xs="http://www.w3.org/2001/XMLSchema" xmlns:p="http://schemas.microsoft.com/office/2006/metadata/properties" xmlns:ns3="543abfbf-1b39-4535-8b1b-c72a4cdaa484" xmlns:ns4="2834bc84-a818-4cb9-8b4d-5179cfe104eb" targetNamespace="http://schemas.microsoft.com/office/2006/metadata/properties" ma:root="true" ma:fieldsID="534dd17c484ddd2a7b79c0ec980a3f76" ns3:_="" ns4:_="">
    <xsd:import namespace="543abfbf-1b39-4535-8b1b-c72a4cdaa484"/>
    <xsd:import namespace="2834bc84-a818-4cb9-8b4d-5179cfe104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abfbf-1b39-4535-8b1b-c72a4cdaa4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4bc84-a818-4cb9-8b4d-5179cfe104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BB37-CE27-4941-90A1-5E2053555068}">
  <ds:schemaRefs>
    <ds:schemaRef ds:uri="http://schemas.microsoft.com/sharepoint/v3/contenttype/forms"/>
  </ds:schemaRefs>
</ds:datastoreItem>
</file>

<file path=customXml/itemProps2.xml><?xml version="1.0" encoding="utf-8"?>
<ds:datastoreItem xmlns:ds="http://schemas.openxmlformats.org/officeDocument/2006/customXml" ds:itemID="{F64F7740-F3BE-424E-8F39-BAC092AC1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abfbf-1b39-4535-8b1b-c72a4cdaa484"/>
    <ds:schemaRef ds:uri="2834bc84-a818-4cb9-8b4d-5179cfe1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ED206-EC24-48DE-9A95-5EBD9B7AC94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 ds:uri="2834bc84-a818-4cb9-8b4d-5179cfe104eb"/>
    <ds:schemaRef ds:uri="543abfbf-1b39-4535-8b1b-c72a4cdaa484"/>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E83753A-7BB2-4ADB-9DAA-53E5048C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ESCP-leg</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ESCP-leg</dc:title>
  <dc:subject/>
  <dc:creator>Dominique Isabelle Kayser</dc:creator>
  <cp:keywords/>
  <dc:description/>
  <cp:lastModifiedBy>Gonzalo J. Varela</cp:lastModifiedBy>
  <cp:revision>2</cp:revision>
  <cp:lastPrinted>2018-10-24T17:08:00Z</cp:lastPrinted>
  <dcterms:created xsi:type="dcterms:W3CDTF">2020-07-29T06:39:00Z</dcterms:created>
  <dcterms:modified xsi:type="dcterms:W3CDTF">2020-07-29T06:39:00Z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0x0101007787EA3DE823DC489E44BF4CD2C2AF9F</vt:lpwstr>
  </property>
  <property fmtid="{D5CDD505-2E9C-101B-9397-08002B2CF9AE}" pid="3" name="Cordis ID">
    <vt:lpwstr>PROJDOCESCP001</vt:lpwstr>
  </property>
  <property fmtid="{D5CDD505-2E9C-101B-9397-08002B2CF9AE}" pid="4" name="Stage">
    <vt:lpwstr>APR</vt:lpwstr>
  </property>
  <property fmtid="{D5CDD505-2E9C-101B-9397-08002B2CF9AE}" pid="5" name="Task ID">
    <vt:lpwstr>PRC0006839</vt:lpwstr>
  </property>
  <property fmtid="{D5CDD505-2E9C-101B-9397-08002B2CF9AE}" pid="6" name="IsTemplate">
    <vt:bool>false</vt:bool>
  </property>
  <property fmtid="{D5CDD505-2E9C-101B-9397-08002B2CF9AE}" pid="7" name="HasUserUploaded">
    <vt:bool>true</vt:bool>
  </property>
  <property fmtid="{D5CDD505-2E9C-101B-9397-08002B2CF9AE}" pid="8" name="WBDocType">
    <vt:lpwstr/>
  </property>
  <property fmtid="{D5CDD505-2E9C-101B-9397-08002B2CF9AE}" pid="9" name="ProjectID">
    <vt:lpwstr>P170271</vt:lpwstr>
  </property>
  <property fmtid="{D5CDD505-2E9C-101B-9397-08002B2CF9AE}" pid="10" name="RatedBy">
    <vt:lpwstr/>
  </property>
  <property fmtid="{D5CDD505-2E9C-101B-9397-08002B2CF9AE}" pid="11" name="Ratings">
    <vt:lpwstr/>
  </property>
  <property fmtid="{D5CDD505-2E9C-101B-9397-08002B2CF9AE}" pid="12" name="LikedBy">
    <vt:lpwstr/>
  </property>
</Properties>
</file>