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8E" w:rsidRDefault="00B068EB">
      <w:pPr>
        <w:pStyle w:val="IntenseQuote"/>
        <w:jc w:val="center"/>
        <w:rPr>
          <w:color w:val="1F497D"/>
          <w:sz w:val="40"/>
        </w:rPr>
      </w:pPr>
      <w:r>
        <w:rPr>
          <w:i w:val="0"/>
          <w:noProof/>
          <w:color w:val="1F497D"/>
          <w:sz w:val="40"/>
        </w:rPr>
        <w:drawing>
          <wp:anchor distT="0" distB="0" distL="114300" distR="114300" simplePos="0" relativeHeight="251657216" behindDoc="1" locked="0" layoutInCell="1" allowOverlap="1">
            <wp:simplePos x="0" y="0"/>
            <wp:positionH relativeFrom="column">
              <wp:posOffset>2505075</wp:posOffset>
            </wp:positionH>
            <wp:positionV relativeFrom="paragraph">
              <wp:posOffset>-113665</wp:posOffset>
            </wp:positionV>
            <wp:extent cx="913765" cy="1104265"/>
            <wp:effectExtent l="19050" t="0" r="635" b="0"/>
            <wp:wrapSquare wrapText="bothSides"/>
            <wp:docPr id="4"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913765" cy="1104265"/>
                    </a:xfrm>
                    <a:prstGeom prst="rect">
                      <a:avLst/>
                    </a:prstGeom>
                    <a:noFill/>
                    <a:ln w="9525">
                      <a:noFill/>
                      <a:miter lim="800000"/>
                      <a:headEnd/>
                      <a:tailEnd/>
                    </a:ln>
                  </pic:spPr>
                </pic:pic>
              </a:graphicData>
            </a:graphic>
          </wp:anchor>
        </w:drawing>
      </w:r>
    </w:p>
    <w:p w:rsidR="0016108E" w:rsidRDefault="0016108E">
      <w:pPr>
        <w:pStyle w:val="IntenseQuote"/>
        <w:jc w:val="center"/>
        <w:rPr>
          <w:color w:val="1F497D"/>
          <w:sz w:val="40"/>
        </w:rPr>
      </w:pPr>
    </w:p>
    <w:p w:rsidR="0016108E" w:rsidRDefault="008D4876">
      <w:pPr>
        <w:pStyle w:val="IntenseQuote"/>
        <w:jc w:val="center"/>
        <w:rPr>
          <w:b w:val="0"/>
          <w:color w:val="1F497D"/>
          <w:sz w:val="40"/>
        </w:rPr>
      </w:pPr>
      <w:r w:rsidRPr="008D4876">
        <w:rPr>
          <w:i w:val="0"/>
          <w:color w:val="1F497D"/>
          <w:sz w:val="40"/>
        </w:rPr>
        <w:t>White Paper</w:t>
      </w:r>
      <w:r w:rsidR="00A9775C">
        <w:rPr>
          <w:i w:val="0"/>
          <w:color w:val="1F497D"/>
          <w:sz w:val="40"/>
        </w:rPr>
        <w:t xml:space="preserve"> on </w:t>
      </w:r>
    </w:p>
    <w:p w:rsidR="0016108E" w:rsidRDefault="0016108E">
      <w:pPr>
        <w:pStyle w:val="IntenseQuote"/>
        <w:jc w:val="center"/>
        <w:rPr>
          <w:i w:val="0"/>
          <w:color w:val="1F497D"/>
          <w:sz w:val="48"/>
        </w:rPr>
      </w:pPr>
    </w:p>
    <w:p w:rsidR="0016108E" w:rsidRPr="00895821" w:rsidRDefault="00B77E8E">
      <w:pPr>
        <w:pStyle w:val="IntenseQuote"/>
        <w:jc w:val="center"/>
        <w:rPr>
          <w:i w:val="0"/>
          <w:color w:val="1F497D"/>
          <w:sz w:val="48"/>
        </w:rPr>
      </w:pPr>
      <w:r w:rsidRPr="00B77E8E">
        <w:rPr>
          <w:i w:val="0"/>
          <w:color w:val="1F497D"/>
          <w:sz w:val="48"/>
        </w:rPr>
        <w:t>E-Commerce Payment Infrastructure in Pakistan</w:t>
      </w:r>
    </w:p>
    <w:p w:rsidR="0016108E" w:rsidRDefault="0016108E">
      <w:pPr>
        <w:rPr>
          <w:color w:val="1F497D"/>
        </w:rPr>
      </w:pPr>
    </w:p>
    <w:p w:rsidR="0078690D" w:rsidRDefault="0078690D">
      <w:pPr>
        <w:rPr>
          <w:color w:val="1F497D"/>
        </w:rPr>
      </w:pPr>
    </w:p>
    <w:p w:rsidR="0016108E" w:rsidRDefault="0016108E">
      <w:pPr>
        <w:rPr>
          <w:color w:val="1F497D"/>
        </w:rPr>
      </w:pPr>
    </w:p>
    <w:p w:rsidR="0016108E" w:rsidRDefault="0016108E">
      <w:pPr>
        <w:jc w:val="center"/>
        <w:rPr>
          <w:b/>
          <w:color w:val="1F497D"/>
          <w:sz w:val="24"/>
        </w:rPr>
      </w:pPr>
    </w:p>
    <w:p w:rsidR="0016108E" w:rsidRDefault="008D4876">
      <w:pPr>
        <w:suppressAutoHyphens w:val="0"/>
        <w:jc w:val="center"/>
        <w:rPr>
          <w:b/>
          <w:i/>
          <w:color w:val="1F497D"/>
          <w:sz w:val="32"/>
          <w:szCs w:val="24"/>
        </w:rPr>
      </w:pPr>
      <w:r w:rsidRPr="008D4876">
        <w:rPr>
          <w:b/>
          <w:i/>
          <w:color w:val="1F497D"/>
          <w:sz w:val="32"/>
          <w:szCs w:val="24"/>
        </w:rPr>
        <w:t>Contributed by</w:t>
      </w:r>
    </w:p>
    <w:p w:rsidR="0016108E" w:rsidRDefault="0016108E">
      <w:pPr>
        <w:suppressAutoHyphens w:val="0"/>
        <w:jc w:val="center"/>
        <w:rPr>
          <w:b/>
          <w:i/>
          <w:color w:val="1F497D"/>
          <w:sz w:val="32"/>
          <w:szCs w:val="24"/>
        </w:rPr>
      </w:pPr>
    </w:p>
    <w:p w:rsidR="0016108E" w:rsidRDefault="001842DB">
      <w:pPr>
        <w:suppressAutoHyphens w:val="0"/>
        <w:jc w:val="center"/>
        <w:rPr>
          <w:b/>
          <w:i/>
          <w:color w:val="1F497D"/>
          <w:sz w:val="32"/>
          <w:szCs w:val="24"/>
        </w:rPr>
      </w:pPr>
      <w:r>
        <w:rPr>
          <w:b/>
          <w:i/>
          <w:color w:val="1F497D"/>
          <w:sz w:val="32"/>
          <w:szCs w:val="24"/>
        </w:rPr>
        <w:t>E-Commerce</w:t>
      </w:r>
      <w:r w:rsidR="008D4876" w:rsidRPr="008D4876">
        <w:rPr>
          <w:b/>
          <w:i/>
          <w:color w:val="1F497D"/>
          <w:sz w:val="32"/>
          <w:szCs w:val="24"/>
        </w:rPr>
        <w:t xml:space="preserve"> Working Group Members on Payments Infr</w:t>
      </w:r>
      <w:r w:rsidR="008D4876" w:rsidRPr="008D4876">
        <w:rPr>
          <w:b/>
          <w:i/>
          <w:color w:val="1F497D"/>
          <w:sz w:val="32"/>
          <w:szCs w:val="24"/>
        </w:rPr>
        <w:t>a</w:t>
      </w:r>
      <w:r w:rsidR="008D4876" w:rsidRPr="008D4876">
        <w:rPr>
          <w:b/>
          <w:i/>
          <w:color w:val="1F497D"/>
          <w:sz w:val="32"/>
          <w:szCs w:val="24"/>
        </w:rPr>
        <w:t>structure</w:t>
      </w:r>
    </w:p>
    <w:p w:rsidR="0016108E" w:rsidRDefault="00E764CD">
      <w:pPr>
        <w:suppressAutoHyphens w:val="0"/>
        <w:jc w:val="center"/>
        <w:rPr>
          <w:b/>
          <w:i/>
          <w:color w:val="1F497D"/>
          <w:sz w:val="32"/>
          <w:szCs w:val="24"/>
        </w:rPr>
      </w:pPr>
      <w:r>
        <w:rPr>
          <w:b/>
          <w:i/>
          <w:noProof/>
          <w:color w:val="1F497D"/>
          <w:sz w:val="32"/>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52.5pt;margin-top:22.35pt;width:5in;height:137.2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" strokecolor="#4f81bd" strokeweight="1pt">
            <v:fill opacity="24929f"/>
            <v:stroke dashstyle="dash"/>
            <v:shadow color="#868686" opacity="49150f"/>
            <v:textbox>
              <w:txbxContent>
                <w:p w:rsidR="00D3444D" w:rsidRPr="0052792E" w:rsidRDefault="00D3444D" w:rsidP="00430170">
                  <w:pPr>
                    <w:jc w:val="center"/>
                    <w:rPr>
                      <w:b/>
                    </w:rPr>
                  </w:pPr>
                  <w:r w:rsidRPr="0052792E">
                    <w:rPr>
                      <w:b/>
                    </w:rPr>
                    <w:t>Team</w:t>
                  </w:r>
                </w:p>
                <w:p w:rsidR="00D3444D" w:rsidRDefault="00D3444D">
                  <w:pPr>
                    <w:pStyle w:val="ListParagraph"/>
                    <w:numPr>
                      <w:ilvl w:val="0"/>
                      <w:numId w:val="34"/>
                    </w:numPr>
                    <w:suppressAutoHyphens w:val="0"/>
                    <w:autoSpaceDN/>
                    <w:spacing w:after="0"/>
                    <w:ind w:left="360"/>
                    <w:contextualSpacing/>
                    <w:jc w:val="both"/>
                    <w:textAlignment w:val="auto"/>
                  </w:pPr>
                  <w:r>
                    <w:t>Syed Sohail Javaad, Head of the Department (HoD) PSD</w:t>
                  </w:r>
                </w:p>
                <w:p w:rsidR="00D3444D" w:rsidRDefault="00D3444D">
                  <w:pPr>
                    <w:pStyle w:val="ListParagraph"/>
                    <w:numPr>
                      <w:ilvl w:val="0"/>
                      <w:numId w:val="34"/>
                    </w:numPr>
                    <w:suppressAutoHyphens w:val="0"/>
                    <w:autoSpaceDN/>
                    <w:spacing w:after="0"/>
                    <w:ind w:left="360"/>
                    <w:contextualSpacing/>
                    <w:jc w:val="both"/>
                    <w:textAlignment w:val="auto"/>
                  </w:pPr>
                  <w:r>
                    <w:t>Mr. Faisal Ejaz Khan, CIO, MCB</w:t>
                  </w:r>
                </w:p>
                <w:p w:rsidR="00D3444D" w:rsidRDefault="00D3444D">
                  <w:pPr>
                    <w:pStyle w:val="ListParagraph"/>
                    <w:numPr>
                      <w:ilvl w:val="0"/>
                      <w:numId w:val="34"/>
                    </w:numPr>
                    <w:spacing w:after="0"/>
                    <w:ind w:left="360"/>
                    <w:jc w:val="both"/>
                  </w:pPr>
                  <w:r>
                    <w:t>Mr. Mujeeb Khan, Advisor, Ministry of Commerce</w:t>
                  </w:r>
                </w:p>
                <w:p w:rsidR="00D3444D" w:rsidRDefault="00D3444D" w:rsidP="00006FD2">
                  <w:pPr>
                    <w:pStyle w:val="ListParagraph"/>
                    <w:numPr>
                      <w:ilvl w:val="0"/>
                      <w:numId w:val="34"/>
                    </w:numPr>
                    <w:spacing w:after="0"/>
                    <w:ind w:left="360"/>
                    <w:jc w:val="both"/>
                  </w:pPr>
                  <w:r>
                    <w:t>Mr. Fahad Niazi, Senior Manager Business, Ministry of IT</w:t>
                  </w:r>
                </w:p>
                <w:p w:rsidR="00D3444D" w:rsidRDefault="00D3444D">
                  <w:pPr>
                    <w:pStyle w:val="ListParagraph"/>
                    <w:numPr>
                      <w:ilvl w:val="0"/>
                      <w:numId w:val="34"/>
                    </w:numPr>
                    <w:spacing w:after="0"/>
                    <w:ind w:left="360"/>
                    <w:jc w:val="both"/>
                  </w:pPr>
                  <w:r>
                    <w:t>Mr. Ali Sarfaraz, CEO, Karandaaz</w:t>
                  </w:r>
                </w:p>
                <w:p w:rsidR="00D3444D" w:rsidRDefault="00D3444D">
                  <w:pPr>
                    <w:pStyle w:val="ListParagraph"/>
                    <w:numPr>
                      <w:ilvl w:val="0"/>
                      <w:numId w:val="34"/>
                    </w:numPr>
                    <w:spacing w:after="0"/>
                    <w:ind w:left="360"/>
                    <w:jc w:val="both"/>
                  </w:pPr>
                  <w:r>
                    <w:t>Ms. Kiran Faruqi, CFO, Daraz</w:t>
                  </w:r>
                </w:p>
              </w:txbxContent>
            </v:textbox>
          </v:shape>
        </w:pict>
      </w:r>
    </w:p>
    <w:p w:rsidR="0016108E" w:rsidRDefault="0016108E">
      <w:pPr>
        <w:suppressAutoHyphens w:val="0"/>
        <w:jc w:val="center"/>
        <w:rPr>
          <w:b/>
          <w:i/>
          <w:color w:val="4F81BD"/>
          <w:sz w:val="32"/>
          <w:szCs w:val="24"/>
        </w:rPr>
      </w:pPr>
    </w:p>
    <w:p w:rsidR="0016108E" w:rsidRDefault="0016108E">
      <w:pPr>
        <w:suppressAutoHyphens w:val="0"/>
        <w:jc w:val="center"/>
        <w:rPr>
          <w:b/>
          <w:i/>
          <w:color w:val="4F81BD"/>
          <w:sz w:val="32"/>
          <w:szCs w:val="24"/>
        </w:rPr>
      </w:pPr>
    </w:p>
    <w:p w:rsidR="0016108E" w:rsidRDefault="0016108E">
      <w:pPr>
        <w:suppressAutoHyphens w:val="0"/>
        <w:jc w:val="center"/>
        <w:rPr>
          <w:b/>
          <w:i/>
          <w:color w:val="4F81BD"/>
          <w:sz w:val="32"/>
          <w:szCs w:val="24"/>
        </w:rPr>
      </w:pPr>
    </w:p>
    <w:p w:rsidR="00F066E2" w:rsidRDefault="00A123EC">
      <w:pPr>
        <w:suppressAutoHyphens w:val="0"/>
        <w:jc w:val="center"/>
        <w:rPr>
          <w:b/>
          <w:sz w:val="28"/>
          <w:szCs w:val="24"/>
          <w:u w:val="single"/>
        </w:rPr>
      </w:pPr>
      <w:r>
        <w:rPr>
          <w:b/>
          <w:sz w:val="28"/>
          <w:szCs w:val="24"/>
          <w:u w:val="single"/>
        </w:rPr>
        <w:br w:type="page"/>
      </w:r>
    </w:p>
    <w:p w:rsidR="00F066E2" w:rsidRDefault="00F066E2">
      <w:pPr>
        <w:suppressAutoHyphens w:val="0"/>
        <w:jc w:val="center"/>
        <w:rPr>
          <w:b/>
          <w:sz w:val="28"/>
          <w:szCs w:val="24"/>
          <w:u w:val="single"/>
        </w:rPr>
      </w:pPr>
    </w:p>
    <w:p w:rsidR="00F066E2" w:rsidRDefault="00F066E2">
      <w:pPr>
        <w:suppressAutoHyphens w:val="0"/>
        <w:jc w:val="center"/>
        <w:rPr>
          <w:b/>
          <w:sz w:val="28"/>
          <w:szCs w:val="24"/>
          <w:u w:val="single"/>
        </w:rPr>
      </w:pPr>
    </w:p>
    <w:p w:rsidR="00F066E2" w:rsidRDefault="00F066E2">
      <w:pPr>
        <w:suppressAutoHyphens w:val="0"/>
        <w:jc w:val="center"/>
        <w:rPr>
          <w:b/>
          <w:sz w:val="28"/>
          <w:szCs w:val="24"/>
          <w:u w:val="single"/>
        </w:rPr>
      </w:pPr>
    </w:p>
    <w:p w:rsidR="00F066E2" w:rsidRPr="00EA419A" w:rsidRDefault="00F066E2">
      <w:pPr>
        <w:suppressAutoHyphens w:val="0"/>
        <w:jc w:val="center"/>
        <w:rPr>
          <w:b/>
          <w:color w:val="1F497D"/>
          <w:sz w:val="32"/>
          <w:szCs w:val="24"/>
          <w:u w:val="single"/>
        </w:rPr>
      </w:pPr>
      <w:r w:rsidRPr="00EA419A">
        <w:rPr>
          <w:b/>
          <w:color w:val="1F497D"/>
          <w:sz w:val="32"/>
          <w:szCs w:val="24"/>
          <w:u w:val="single"/>
        </w:rPr>
        <w:t>Disclaimer</w:t>
      </w:r>
    </w:p>
    <w:p w:rsidR="00F066E2" w:rsidRDefault="00F066E2">
      <w:pPr>
        <w:suppressAutoHyphens w:val="0"/>
        <w:jc w:val="center"/>
        <w:rPr>
          <w:b/>
          <w:sz w:val="28"/>
          <w:szCs w:val="24"/>
          <w:u w:val="single"/>
        </w:rPr>
      </w:pPr>
    </w:p>
    <w:p w:rsidR="000C54EE" w:rsidRDefault="00F066E2">
      <w:pPr>
        <w:tabs>
          <w:tab w:val="left" w:pos="9090"/>
        </w:tabs>
        <w:suppressAutoHyphens w:val="0"/>
        <w:ind w:right="270"/>
        <w:jc w:val="center"/>
        <w:rPr>
          <w:sz w:val="28"/>
          <w:szCs w:val="24"/>
        </w:rPr>
      </w:pPr>
      <w:r w:rsidRPr="000024B2">
        <w:rPr>
          <w:sz w:val="24"/>
          <w:szCs w:val="24"/>
        </w:rPr>
        <w:t xml:space="preserve">The information and views set out in this </w:t>
      </w:r>
      <w:r w:rsidR="004E4FE4">
        <w:rPr>
          <w:sz w:val="24"/>
          <w:szCs w:val="24"/>
        </w:rPr>
        <w:t>W</w:t>
      </w:r>
      <w:r w:rsidRPr="000024B2">
        <w:rPr>
          <w:sz w:val="24"/>
          <w:szCs w:val="24"/>
        </w:rPr>
        <w:t xml:space="preserve">hite </w:t>
      </w:r>
      <w:r w:rsidR="004E4FE4">
        <w:rPr>
          <w:sz w:val="24"/>
          <w:szCs w:val="24"/>
        </w:rPr>
        <w:t>P</w:t>
      </w:r>
      <w:r w:rsidRPr="000024B2">
        <w:rPr>
          <w:sz w:val="24"/>
          <w:szCs w:val="24"/>
        </w:rPr>
        <w:t xml:space="preserve">aper are those of the members of </w:t>
      </w:r>
      <w:r w:rsidR="00336D3B" w:rsidRPr="000024B2">
        <w:rPr>
          <w:sz w:val="24"/>
          <w:szCs w:val="24"/>
        </w:rPr>
        <w:t>W</w:t>
      </w:r>
      <w:r w:rsidRPr="000024B2">
        <w:rPr>
          <w:sz w:val="24"/>
          <w:szCs w:val="24"/>
        </w:rPr>
        <w:t xml:space="preserve">orking </w:t>
      </w:r>
      <w:r w:rsidR="00336D3B" w:rsidRPr="000024B2">
        <w:rPr>
          <w:sz w:val="24"/>
          <w:szCs w:val="24"/>
        </w:rPr>
        <w:t>G</w:t>
      </w:r>
      <w:r w:rsidRPr="000024B2">
        <w:rPr>
          <w:sz w:val="24"/>
          <w:szCs w:val="24"/>
        </w:rPr>
        <w:t xml:space="preserve">roup on E-Commerce Payments Infrastructure and do not necessarily reflect the official </w:t>
      </w:r>
      <w:r w:rsidR="00AF6BED">
        <w:rPr>
          <w:sz w:val="24"/>
          <w:szCs w:val="24"/>
        </w:rPr>
        <w:t xml:space="preserve">opinion </w:t>
      </w:r>
      <w:r w:rsidRPr="000024B2">
        <w:rPr>
          <w:sz w:val="24"/>
          <w:szCs w:val="24"/>
        </w:rPr>
        <w:t xml:space="preserve">of </w:t>
      </w:r>
      <w:r w:rsidR="0098436F">
        <w:rPr>
          <w:sz w:val="24"/>
          <w:szCs w:val="24"/>
        </w:rPr>
        <w:t>their respective organizations</w:t>
      </w:r>
      <w:r w:rsidRPr="000024B2">
        <w:rPr>
          <w:sz w:val="28"/>
          <w:szCs w:val="24"/>
        </w:rPr>
        <w:t>.</w:t>
      </w:r>
    </w:p>
    <w:p w:rsidR="00F066E2" w:rsidRDefault="00F066E2">
      <w:pPr>
        <w:suppressAutoHyphens w:val="0"/>
        <w:rPr>
          <w:b/>
          <w:sz w:val="28"/>
          <w:szCs w:val="24"/>
          <w:u w:val="single"/>
        </w:rPr>
      </w:pPr>
      <w:r>
        <w:rPr>
          <w:b/>
          <w:sz w:val="28"/>
          <w:szCs w:val="24"/>
          <w:u w:val="single"/>
        </w:rPr>
        <w:br w:type="page"/>
      </w:r>
    </w:p>
    <w:p w:rsidR="0016108E" w:rsidRPr="00D66F75" w:rsidRDefault="00031EF8">
      <w:pPr>
        <w:pStyle w:val="TOCHeading"/>
        <w:spacing w:line="360" w:lineRule="auto"/>
        <w:jc w:val="center"/>
        <w:rPr>
          <w:rFonts w:ascii="Calibri" w:hAnsi="Calibri"/>
          <w:szCs w:val="24"/>
          <w:u w:val="single"/>
        </w:rPr>
      </w:pPr>
      <w:r w:rsidRPr="00031EF8">
        <w:rPr>
          <w:rFonts w:ascii="Calibri" w:hAnsi="Calibri"/>
          <w:szCs w:val="24"/>
          <w:u w:val="single"/>
        </w:rPr>
        <w:lastRenderedPageBreak/>
        <w:t>Contents</w:t>
      </w:r>
    </w:p>
    <w:p w:rsidR="00D06024" w:rsidRDefault="00E764CD">
      <w:pPr>
        <w:pStyle w:val="TOC1"/>
        <w:tabs>
          <w:tab w:val="left" w:pos="440"/>
        </w:tabs>
        <w:rPr>
          <w:rFonts w:asciiTheme="minorHAnsi" w:eastAsiaTheme="minorEastAsia" w:hAnsiTheme="minorHAnsi" w:cstheme="minorBidi"/>
          <w:b w:val="0"/>
          <w:sz w:val="22"/>
          <w:szCs w:val="22"/>
        </w:rPr>
      </w:pPr>
      <w:r w:rsidRPr="00031EF8">
        <w:rPr>
          <w:b w:val="0"/>
        </w:rPr>
        <w:fldChar w:fldCharType="begin"/>
      </w:r>
      <w:r w:rsidR="00031EF8" w:rsidRPr="00031EF8">
        <w:rPr>
          <w:b w:val="0"/>
        </w:rPr>
        <w:instrText xml:space="preserve"> TOC \o "1-3" \h \z \u </w:instrText>
      </w:r>
      <w:r w:rsidRPr="00031EF8">
        <w:rPr>
          <w:b w:val="0"/>
        </w:rPr>
        <w:fldChar w:fldCharType="separate"/>
      </w:r>
      <w:hyperlink w:anchor="_Toc486956087" w:history="1">
        <w:r w:rsidR="00D06024" w:rsidRPr="002B5CBE">
          <w:rPr>
            <w:rStyle w:val="Hyperlink"/>
          </w:rPr>
          <w:t>1.</w:t>
        </w:r>
        <w:r w:rsidR="00D06024">
          <w:rPr>
            <w:rFonts w:asciiTheme="minorHAnsi" w:eastAsiaTheme="minorEastAsia" w:hAnsiTheme="minorHAnsi" w:cstheme="minorBidi"/>
            <w:b w:val="0"/>
            <w:sz w:val="22"/>
            <w:szCs w:val="22"/>
          </w:rPr>
          <w:tab/>
        </w:r>
        <w:r w:rsidR="00D06024" w:rsidRPr="002B5CBE">
          <w:rPr>
            <w:rStyle w:val="Hyperlink"/>
          </w:rPr>
          <w:t>Introduction</w:t>
        </w:r>
        <w:r w:rsidR="00D06024">
          <w:rPr>
            <w:webHidden/>
          </w:rPr>
          <w:tab/>
        </w:r>
        <w:r>
          <w:rPr>
            <w:webHidden/>
          </w:rPr>
          <w:fldChar w:fldCharType="begin"/>
        </w:r>
        <w:r w:rsidR="00D06024">
          <w:rPr>
            <w:webHidden/>
          </w:rPr>
          <w:instrText xml:space="preserve"> PAGEREF _Toc486956087 \h </w:instrText>
        </w:r>
        <w:r>
          <w:rPr>
            <w:webHidden/>
          </w:rPr>
        </w:r>
        <w:r>
          <w:rPr>
            <w:webHidden/>
          </w:rPr>
          <w:fldChar w:fldCharType="separate"/>
        </w:r>
        <w:r w:rsidR="00D06024">
          <w:rPr>
            <w:webHidden/>
          </w:rPr>
          <w:t>4</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88" w:history="1">
        <w:r w:rsidR="00D06024" w:rsidRPr="002B5CBE">
          <w:rPr>
            <w:rStyle w:val="Hyperlink"/>
          </w:rPr>
          <w:t>2.</w:t>
        </w:r>
        <w:r w:rsidR="00D06024">
          <w:rPr>
            <w:rFonts w:asciiTheme="minorHAnsi" w:eastAsiaTheme="minorEastAsia" w:hAnsiTheme="minorHAnsi" w:cstheme="minorBidi"/>
            <w:b w:val="0"/>
            <w:sz w:val="22"/>
            <w:szCs w:val="22"/>
          </w:rPr>
          <w:tab/>
        </w:r>
        <w:r w:rsidR="00D06024" w:rsidRPr="002B5CBE">
          <w:rPr>
            <w:rStyle w:val="Hyperlink"/>
          </w:rPr>
          <w:t>E-Commerce in Pakistan</w:t>
        </w:r>
        <w:r w:rsidR="00D06024">
          <w:rPr>
            <w:webHidden/>
          </w:rPr>
          <w:tab/>
        </w:r>
        <w:r>
          <w:rPr>
            <w:webHidden/>
          </w:rPr>
          <w:fldChar w:fldCharType="begin"/>
        </w:r>
        <w:r w:rsidR="00D06024">
          <w:rPr>
            <w:webHidden/>
          </w:rPr>
          <w:instrText xml:space="preserve"> PAGEREF _Toc486956088 \h </w:instrText>
        </w:r>
        <w:r>
          <w:rPr>
            <w:webHidden/>
          </w:rPr>
        </w:r>
        <w:r>
          <w:rPr>
            <w:webHidden/>
          </w:rPr>
          <w:fldChar w:fldCharType="separate"/>
        </w:r>
        <w:r w:rsidR="00D06024">
          <w:rPr>
            <w:webHidden/>
          </w:rPr>
          <w:t>4</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89" w:history="1">
        <w:r w:rsidR="00D06024" w:rsidRPr="002B5CBE">
          <w:rPr>
            <w:rStyle w:val="Hyperlink"/>
          </w:rPr>
          <w:t>3.</w:t>
        </w:r>
        <w:r w:rsidR="00D06024">
          <w:rPr>
            <w:rFonts w:asciiTheme="minorHAnsi" w:eastAsiaTheme="minorEastAsia" w:hAnsiTheme="minorHAnsi" w:cstheme="minorBidi"/>
            <w:b w:val="0"/>
            <w:sz w:val="22"/>
            <w:szCs w:val="22"/>
          </w:rPr>
          <w:tab/>
        </w:r>
        <w:r w:rsidR="00D06024" w:rsidRPr="002B5CBE">
          <w:rPr>
            <w:rStyle w:val="Hyperlink"/>
          </w:rPr>
          <w:t>Key Findings of Working Group</w:t>
        </w:r>
        <w:r w:rsidR="00D06024">
          <w:rPr>
            <w:webHidden/>
          </w:rPr>
          <w:tab/>
        </w:r>
        <w:r>
          <w:rPr>
            <w:webHidden/>
          </w:rPr>
          <w:fldChar w:fldCharType="begin"/>
        </w:r>
        <w:r w:rsidR="00D06024">
          <w:rPr>
            <w:webHidden/>
          </w:rPr>
          <w:instrText xml:space="preserve"> PAGEREF _Toc486956089 \h </w:instrText>
        </w:r>
        <w:r>
          <w:rPr>
            <w:webHidden/>
          </w:rPr>
        </w:r>
        <w:r>
          <w:rPr>
            <w:webHidden/>
          </w:rPr>
          <w:fldChar w:fldCharType="separate"/>
        </w:r>
        <w:r w:rsidR="00D06024">
          <w:rPr>
            <w:webHidden/>
          </w:rPr>
          <w:t>5</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90" w:history="1">
        <w:r w:rsidR="00D06024" w:rsidRPr="002B5CBE">
          <w:rPr>
            <w:rStyle w:val="Hyperlink"/>
          </w:rPr>
          <w:t>4.</w:t>
        </w:r>
        <w:r w:rsidR="00D06024">
          <w:rPr>
            <w:rFonts w:asciiTheme="minorHAnsi" w:eastAsiaTheme="minorEastAsia" w:hAnsiTheme="minorHAnsi" w:cstheme="minorBidi"/>
            <w:b w:val="0"/>
            <w:sz w:val="22"/>
            <w:szCs w:val="22"/>
          </w:rPr>
          <w:tab/>
        </w:r>
        <w:r w:rsidR="00D06024" w:rsidRPr="002B5CBE">
          <w:rPr>
            <w:rStyle w:val="Hyperlink"/>
          </w:rPr>
          <w:t>Issues and Challenges</w:t>
        </w:r>
        <w:r w:rsidR="00D06024">
          <w:rPr>
            <w:webHidden/>
          </w:rPr>
          <w:tab/>
        </w:r>
        <w:r>
          <w:rPr>
            <w:webHidden/>
          </w:rPr>
          <w:fldChar w:fldCharType="begin"/>
        </w:r>
        <w:r w:rsidR="00D06024">
          <w:rPr>
            <w:webHidden/>
          </w:rPr>
          <w:instrText xml:space="preserve"> PAGEREF _Toc486956090 \h </w:instrText>
        </w:r>
        <w:r>
          <w:rPr>
            <w:webHidden/>
          </w:rPr>
        </w:r>
        <w:r>
          <w:rPr>
            <w:webHidden/>
          </w:rPr>
          <w:fldChar w:fldCharType="separate"/>
        </w:r>
        <w:r w:rsidR="00D06024">
          <w:rPr>
            <w:webHidden/>
          </w:rPr>
          <w:t>6</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92" w:history="1">
        <w:r w:rsidR="00D06024" w:rsidRPr="002B5CBE">
          <w:rPr>
            <w:rStyle w:val="Hyperlink"/>
          </w:rPr>
          <w:t>5.</w:t>
        </w:r>
        <w:r w:rsidR="00D06024">
          <w:rPr>
            <w:rFonts w:asciiTheme="minorHAnsi" w:eastAsiaTheme="minorEastAsia" w:hAnsiTheme="minorHAnsi" w:cstheme="minorBidi"/>
            <w:b w:val="0"/>
            <w:sz w:val="22"/>
            <w:szCs w:val="22"/>
          </w:rPr>
          <w:tab/>
        </w:r>
        <w:r w:rsidR="00D06024" w:rsidRPr="002B5CBE">
          <w:rPr>
            <w:rStyle w:val="Hyperlink"/>
          </w:rPr>
          <w:t>Cross-Border Transactions</w:t>
        </w:r>
        <w:r w:rsidR="00D06024">
          <w:rPr>
            <w:webHidden/>
          </w:rPr>
          <w:tab/>
        </w:r>
        <w:r>
          <w:rPr>
            <w:webHidden/>
          </w:rPr>
          <w:fldChar w:fldCharType="begin"/>
        </w:r>
        <w:r w:rsidR="00D06024">
          <w:rPr>
            <w:webHidden/>
          </w:rPr>
          <w:instrText xml:space="preserve"> PAGEREF _Toc486956092 \h </w:instrText>
        </w:r>
        <w:r>
          <w:rPr>
            <w:webHidden/>
          </w:rPr>
        </w:r>
        <w:r>
          <w:rPr>
            <w:webHidden/>
          </w:rPr>
          <w:fldChar w:fldCharType="separate"/>
        </w:r>
        <w:r w:rsidR="00D06024">
          <w:rPr>
            <w:webHidden/>
          </w:rPr>
          <w:t>8</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93" w:history="1">
        <w:r w:rsidR="00D06024" w:rsidRPr="002B5CBE">
          <w:rPr>
            <w:rStyle w:val="Hyperlink"/>
          </w:rPr>
          <w:t>6.</w:t>
        </w:r>
        <w:r w:rsidR="00D06024">
          <w:rPr>
            <w:rFonts w:asciiTheme="minorHAnsi" w:eastAsiaTheme="minorEastAsia" w:hAnsiTheme="minorHAnsi" w:cstheme="minorBidi"/>
            <w:b w:val="0"/>
            <w:sz w:val="22"/>
            <w:szCs w:val="22"/>
          </w:rPr>
          <w:tab/>
        </w:r>
        <w:r w:rsidR="00D06024" w:rsidRPr="002B5CBE">
          <w:rPr>
            <w:rStyle w:val="Hyperlink"/>
          </w:rPr>
          <w:t>Recommendations of Working Group for Infrastructure</w:t>
        </w:r>
        <w:r w:rsidR="00D06024">
          <w:rPr>
            <w:webHidden/>
          </w:rPr>
          <w:tab/>
        </w:r>
        <w:r>
          <w:rPr>
            <w:webHidden/>
          </w:rPr>
          <w:fldChar w:fldCharType="begin"/>
        </w:r>
        <w:r w:rsidR="00D06024">
          <w:rPr>
            <w:webHidden/>
          </w:rPr>
          <w:instrText xml:space="preserve"> PAGEREF _Toc486956093 \h </w:instrText>
        </w:r>
        <w:r>
          <w:rPr>
            <w:webHidden/>
          </w:rPr>
        </w:r>
        <w:r>
          <w:rPr>
            <w:webHidden/>
          </w:rPr>
          <w:fldChar w:fldCharType="separate"/>
        </w:r>
        <w:r w:rsidR="00D06024">
          <w:rPr>
            <w:webHidden/>
          </w:rPr>
          <w:t>10</w:t>
        </w:r>
        <w:r>
          <w:rPr>
            <w:webHidden/>
          </w:rPr>
          <w:fldChar w:fldCharType="end"/>
        </w:r>
      </w:hyperlink>
    </w:p>
    <w:p w:rsidR="00D06024" w:rsidRDefault="00E764CD">
      <w:pPr>
        <w:pStyle w:val="TOC1"/>
        <w:tabs>
          <w:tab w:val="left" w:pos="440"/>
        </w:tabs>
        <w:rPr>
          <w:rFonts w:asciiTheme="minorHAnsi" w:eastAsiaTheme="minorEastAsia" w:hAnsiTheme="minorHAnsi" w:cstheme="minorBidi"/>
          <w:b w:val="0"/>
          <w:sz w:val="22"/>
          <w:szCs w:val="22"/>
        </w:rPr>
      </w:pPr>
      <w:hyperlink w:anchor="_Toc486956094" w:history="1">
        <w:r w:rsidR="00D06024" w:rsidRPr="002B5CBE">
          <w:rPr>
            <w:rStyle w:val="Hyperlink"/>
          </w:rPr>
          <w:t>7.</w:t>
        </w:r>
        <w:r w:rsidR="00D06024">
          <w:rPr>
            <w:rFonts w:asciiTheme="minorHAnsi" w:eastAsiaTheme="minorEastAsia" w:hAnsiTheme="minorHAnsi" w:cstheme="minorBidi"/>
            <w:b w:val="0"/>
            <w:sz w:val="22"/>
            <w:szCs w:val="22"/>
          </w:rPr>
          <w:tab/>
        </w:r>
        <w:r w:rsidR="00D06024" w:rsidRPr="002B5CBE">
          <w:rPr>
            <w:rStyle w:val="Hyperlink"/>
          </w:rPr>
          <w:t>Others Recommendations</w:t>
        </w:r>
        <w:r w:rsidR="00D06024">
          <w:rPr>
            <w:webHidden/>
          </w:rPr>
          <w:tab/>
        </w:r>
        <w:r>
          <w:rPr>
            <w:webHidden/>
          </w:rPr>
          <w:fldChar w:fldCharType="begin"/>
        </w:r>
        <w:r w:rsidR="00D06024">
          <w:rPr>
            <w:webHidden/>
          </w:rPr>
          <w:instrText xml:space="preserve"> PAGEREF _Toc486956094 \h </w:instrText>
        </w:r>
        <w:r>
          <w:rPr>
            <w:webHidden/>
          </w:rPr>
        </w:r>
        <w:r>
          <w:rPr>
            <w:webHidden/>
          </w:rPr>
          <w:fldChar w:fldCharType="separate"/>
        </w:r>
        <w:r w:rsidR="00D06024">
          <w:rPr>
            <w:webHidden/>
          </w:rPr>
          <w:t>13</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095" w:history="1">
        <w:r w:rsidR="00D06024" w:rsidRPr="002B5CBE">
          <w:rPr>
            <w:rStyle w:val="Hyperlink"/>
          </w:rPr>
          <w:t>Key Activities</w:t>
        </w:r>
        <w:r w:rsidR="00D06024">
          <w:rPr>
            <w:webHidden/>
          </w:rPr>
          <w:tab/>
        </w:r>
        <w:r>
          <w:rPr>
            <w:webHidden/>
          </w:rPr>
          <w:fldChar w:fldCharType="begin"/>
        </w:r>
        <w:r w:rsidR="00D06024">
          <w:rPr>
            <w:webHidden/>
          </w:rPr>
          <w:instrText xml:space="preserve"> PAGEREF _Toc486956095 \h </w:instrText>
        </w:r>
        <w:r>
          <w:rPr>
            <w:webHidden/>
          </w:rPr>
        </w:r>
        <w:r>
          <w:rPr>
            <w:webHidden/>
          </w:rPr>
          <w:fldChar w:fldCharType="separate"/>
        </w:r>
        <w:r w:rsidR="00D06024">
          <w:rPr>
            <w:webHidden/>
          </w:rPr>
          <w:t>14</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096" w:history="1">
        <w:r w:rsidR="00D06024" w:rsidRPr="002B5CBE">
          <w:rPr>
            <w:rStyle w:val="Hyperlink"/>
          </w:rPr>
          <w:t>Appendix A: E-Commerce Transactions</w:t>
        </w:r>
        <w:r w:rsidR="00D06024">
          <w:rPr>
            <w:webHidden/>
          </w:rPr>
          <w:tab/>
        </w:r>
        <w:r>
          <w:rPr>
            <w:webHidden/>
          </w:rPr>
          <w:fldChar w:fldCharType="begin"/>
        </w:r>
        <w:r w:rsidR="00D06024">
          <w:rPr>
            <w:webHidden/>
          </w:rPr>
          <w:instrText xml:space="preserve"> PAGEREF _Toc486956096 \h </w:instrText>
        </w:r>
        <w:r>
          <w:rPr>
            <w:webHidden/>
          </w:rPr>
        </w:r>
        <w:r>
          <w:rPr>
            <w:webHidden/>
          </w:rPr>
          <w:fldChar w:fldCharType="separate"/>
        </w:r>
        <w:r w:rsidR="00D06024">
          <w:rPr>
            <w:webHidden/>
          </w:rPr>
          <w:t>18</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097" w:history="1">
        <w:r w:rsidR="00D06024" w:rsidRPr="002B5CBE">
          <w:rPr>
            <w:rStyle w:val="Hyperlink"/>
          </w:rPr>
          <w:t>Appendix B: Transaction Flow for Export Proceeds</w:t>
        </w:r>
        <w:r w:rsidR="00D06024">
          <w:rPr>
            <w:webHidden/>
          </w:rPr>
          <w:tab/>
        </w:r>
        <w:r>
          <w:rPr>
            <w:webHidden/>
          </w:rPr>
          <w:fldChar w:fldCharType="begin"/>
        </w:r>
        <w:r w:rsidR="00D06024">
          <w:rPr>
            <w:webHidden/>
          </w:rPr>
          <w:instrText xml:space="preserve"> PAGEREF _Toc486956097 \h </w:instrText>
        </w:r>
        <w:r>
          <w:rPr>
            <w:webHidden/>
          </w:rPr>
        </w:r>
        <w:r>
          <w:rPr>
            <w:webHidden/>
          </w:rPr>
          <w:fldChar w:fldCharType="separate"/>
        </w:r>
        <w:r w:rsidR="00D06024">
          <w:rPr>
            <w:webHidden/>
          </w:rPr>
          <w:t>22</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098" w:history="1">
        <w:r w:rsidR="00D06024" w:rsidRPr="002B5CBE">
          <w:rPr>
            <w:rStyle w:val="Hyperlink"/>
          </w:rPr>
          <w:t>Appendix C: Transaction Flow</w:t>
        </w:r>
        <w:r w:rsidR="00D06024">
          <w:rPr>
            <w:webHidden/>
          </w:rPr>
          <w:tab/>
        </w:r>
        <w:r>
          <w:rPr>
            <w:webHidden/>
          </w:rPr>
          <w:fldChar w:fldCharType="begin"/>
        </w:r>
        <w:r w:rsidR="00D06024">
          <w:rPr>
            <w:webHidden/>
          </w:rPr>
          <w:instrText xml:space="preserve"> PAGEREF _Toc486956098 \h </w:instrText>
        </w:r>
        <w:r>
          <w:rPr>
            <w:webHidden/>
          </w:rPr>
        </w:r>
        <w:r>
          <w:rPr>
            <w:webHidden/>
          </w:rPr>
          <w:fldChar w:fldCharType="separate"/>
        </w:r>
        <w:r w:rsidR="00D06024">
          <w:rPr>
            <w:webHidden/>
          </w:rPr>
          <w:t>23</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099" w:history="1">
        <w:r w:rsidR="00D06024" w:rsidRPr="002B5CBE">
          <w:rPr>
            <w:rStyle w:val="Hyperlink"/>
          </w:rPr>
          <w:t>Appendix D: Private Sector Recommendations</w:t>
        </w:r>
        <w:r w:rsidR="00D06024">
          <w:rPr>
            <w:webHidden/>
          </w:rPr>
          <w:tab/>
        </w:r>
        <w:r>
          <w:rPr>
            <w:webHidden/>
          </w:rPr>
          <w:fldChar w:fldCharType="begin"/>
        </w:r>
        <w:r w:rsidR="00D06024">
          <w:rPr>
            <w:webHidden/>
          </w:rPr>
          <w:instrText xml:space="preserve"> PAGEREF _Toc486956099 \h </w:instrText>
        </w:r>
        <w:r>
          <w:rPr>
            <w:webHidden/>
          </w:rPr>
        </w:r>
        <w:r>
          <w:rPr>
            <w:webHidden/>
          </w:rPr>
          <w:fldChar w:fldCharType="separate"/>
        </w:r>
        <w:r w:rsidR="00D06024">
          <w:rPr>
            <w:webHidden/>
          </w:rPr>
          <w:t>24</w:t>
        </w:r>
        <w:r>
          <w:rPr>
            <w:webHidden/>
          </w:rPr>
          <w:fldChar w:fldCharType="end"/>
        </w:r>
      </w:hyperlink>
    </w:p>
    <w:p w:rsidR="00D06024" w:rsidRDefault="00E764CD">
      <w:pPr>
        <w:pStyle w:val="TOC1"/>
        <w:rPr>
          <w:rFonts w:asciiTheme="minorHAnsi" w:eastAsiaTheme="minorEastAsia" w:hAnsiTheme="minorHAnsi" w:cstheme="minorBidi"/>
          <w:b w:val="0"/>
          <w:sz w:val="22"/>
          <w:szCs w:val="22"/>
        </w:rPr>
      </w:pPr>
      <w:hyperlink w:anchor="_Toc486956100" w:history="1">
        <w:r w:rsidR="00D06024" w:rsidRPr="002B5CBE">
          <w:rPr>
            <w:rStyle w:val="Hyperlink"/>
          </w:rPr>
          <w:t>References</w:t>
        </w:r>
        <w:r w:rsidR="00D06024">
          <w:rPr>
            <w:webHidden/>
          </w:rPr>
          <w:tab/>
        </w:r>
        <w:r>
          <w:rPr>
            <w:webHidden/>
          </w:rPr>
          <w:fldChar w:fldCharType="begin"/>
        </w:r>
        <w:r w:rsidR="00D06024">
          <w:rPr>
            <w:webHidden/>
          </w:rPr>
          <w:instrText xml:space="preserve"> PAGEREF _Toc486956100 \h </w:instrText>
        </w:r>
        <w:r>
          <w:rPr>
            <w:webHidden/>
          </w:rPr>
        </w:r>
        <w:r>
          <w:rPr>
            <w:webHidden/>
          </w:rPr>
          <w:fldChar w:fldCharType="separate"/>
        </w:r>
        <w:r w:rsidR="00D06024">
          <w:rPr>
            <w:webHidden/>
          </w:rPr>
          <w:t>30</w:t>
        </w:r>
        <w:r>
          <w:rPr>
            <w:webHidden/>
          </w:rPr>
          <w:fldChar w:fldCharType="end"/>
        </w:r>
      </w:hyperlink>
    </w:p>
    <w:p w:rsidR="0016108E" w:rsidRDefault="00E764CD">
      <w:pPr>
        <w:spacing w:line="360" w:lineRule="auto"/>
        <w:rPr>
          <w:sz w:val="24"/>
          <w:szCs w:val="24"/>
        </w:rPr>
      </w:pPr>
      <w:r w:rsidRPr="00031EF8">
        <w:rPr>
          <w:sz w:val="24"/>
          <w:szCs w:val="24"/>
        </w:rPr>
        <w:fldChar w:fldCharType="end"/>
      </w:r>
    </w:p>
    <w:p w:rsidR="00B65074" w:rsidRDefault="00B65074">
      <w:pPr>
        <w:suppressAutoHyphens w:val="0"/>
        <w:rPr>
          <w:rFonts w:eastAsia="Times New Roman"/>
          <w:b/>
          <w:bCs/>
          <w:color w:val="000000"/>
          <w:sz w:val="24"/>
          <w:szCs w:val="24"/>
          <w:u w:val="single"/>
        </w:rPr>
      </w:pPr>
      <w:r>
        <w:rPr>
          <w:color w:val="000000"/>
          <w:sz w:val="24"/>
          <w:szCs w:val="24"/>
          <w:u w:val="single"/>
        </w:rPr>
        <w:br w:type="page"/>
      </w:r>
    </w:p>
    <w:p w:rsidR="00031EF8" w:rsidRDefault="008D4876" w:rsidP="00031EF8">
      <w:pPr>
        <w:pStyle w:val="Heading1"/>
        <w:numPr>
          <w:ilvl w:val="0"/>
          <w:numId w:val="45"/>
        </w:numPr>
        <w:spacing w:before="0" w:line="360" w:lineRule="auto"/>
        <w:ind w:hanging="720"/>
        <w:rPr>
          <w:b w:val="0"/>
          <w:color w:val="1F497D"/>
          <w:szCs w:val="24"/>
          <w:u w:val="single"/>
        </w:rPr>
      </w:pPr>
      <w:bookmarkStart w:id="0" w:name="_Toc486956087"/>
      <w:r w:rsidRPr="008D4876">
        <w:rPr>
          <w:rFonts w:ascii="Calibri" w:hAnsi="Calibri"/>
          <w:color w:val="1F497D"/>
          <w:szCs w:val="24"/>
          <w:u w:val="single"/>
        </w:rPr>
        <w:lastRenderedPageBreak/>
        <w:t>Introduction</w:t>
      </w:r>
      <w:bookmarkEnd w:id="0"/>
    </w:p>
    <w:p w:rsidR="0016108E" w:rsidRDefault="008D4876">
      <w:pPr>
        <w:spacing w:after="0" w:line="360" w:lineRule="auto"/>
        <w:jc w:val="both"/>
        <w:rPr>
          <w:color w:val="000000"/>
          <w:sz w:val="24"/>
          <w:szCs w:val="24"/>
        </w:rPr>
      </w:pPr>
      <w:r w:rsidRPr="008D4876">
        <w:rPr>
          <w:sz w:val="24"/>
          <w:szCs w:val="24"/>
        </w:rPr>
        <w:t xml:space="preserve">The objective of this paper is to analyze current </w:t>
      </w:r>
      <w:r w:rsidR="001842DB">
        <w:rPr>
          <w:sz w:val="24"/>
          <w:szCs w:val="24"/>
        </w:rPr>
        <w:t>E-Commerce</w:t>
      </w:r>
      <w:r w:rsidRPr="008D4876">
        <w:rPr>
          <w:sz w:val="24"/>
          <w:szCs w:val="24"/>
        </w:rPr>
        <w:t xml:space="preserve"> landscape, issues, challenges and </w:t>
      </w:r>
      <w:r w:rsidR="00D9723B">
        <w:rPr>
          <w:sz w:val="24"/>
          <w:szCs w:val="24"/>
        </w:rPr>
        <w:t xml:space="preserve">provide </w:t>
      </w:r>
      <w:r w:rsidRPr="008D4876">
        <w:rPr>
          <w:sz w:val="24"/>
          <w:szCs w:val="24"/>
        </w:rPr>
        <w:t xml:space="preserve">recommendations for the development and establishment of payment infrastructure in Pakistan. This paper is a contribution to the work being undertaken by Ministry of Commerce (MoC) for devising a National </w:t>
      </w:r>
      <w:r w:rsidR="001842DB">
        <w:rPr>
          <w:sz w:val="24"/>
          <w:szCs w:val="24"/>
        </w:rPr>
        <w:t>E-Commerce</w:t>
      </w:r>
      <w:r w:rsidRPr="008D4876">
        <w:rPr>
          <w:sz w:val="24"/>
          <w:szCs w:val="24"/>
        </w:rPr>
        <w:t xml:space="preserve"> Policy for providing the citizens of Pakistan with an enabling infrastructure which connect buyers and seller</w:t>
      </w:r>
      <w:r w:rsidR="00676418">
        <w:rPr>
          <w:sz w:val="24"/>
          <w:szCs w:val="24"/>
        </w:rPr>
        <w:t>s</w:t>
      </w:r>
      <w:r w:rsidRPr="008D4876">
        <w:rPr>
          <w:sz w:val="24"/>
          <w:szCs w:val="24"/>
        </w:rPr>
        <w:t xml:space="preserve"> </w:t>
      </w:r>
      <w:r w:rsidR="00676418">
        <w:rPr>
          <w:sz w:val="24"/>
          <w:szCs w:val="24"/>
        </w:rPr>
        <w:t>to</w:t>
      </w:r>
      <w:r w:rsidR="00676418" w:rsidRPr="008D4876">
        <w:rPr>
          <w:sz w:val="24"/>
          <w:szCs w:val="24"/>
        </w:rPr>
        <w:t xml:space="preserve"> </w:t>
      </w:r>
      <w:r w:rsidRPr="008D4876">
        <w:rPr>
          <w:sz w:val="24"/>
          <w:szCs w:val="24"/>
        </w:rPr>
        <w:t xml:space="preserve">make digital/cashless transactions. It is also vital to formalize and record the transactions that in most cases may go unreported due to unlawful import of goods or off the books trading. It is expected that a National Policy on </w:t>
      </w:r>
      <w:r w:rsidR="001842DB">
        <w:rPr>
          <w:sz w:val="24"/>
          <w:szCs w:val="24"/>
        </w:rPr>
        <w:t>E-Commerce</w:t>
      </w:r>
      <w:r w:rsidRPr="008D4876">
        <w:rPr>
          <w:sz w:val="24"/>
          <w:szCs w:val="24"/>
        </w:rPr>
        <w:t xml:space="preserve"> shall support and work towards building </w:t>
      </w:r>
      <w:r w:rsidR="001842DB">
        <w:rPr>
          <w:sz w:val="24"/>
          <w:szCs w:val="24"/>
        </w:rPr>
        <w:t>E-Commerce</w:t>
      </w:r>
      <w:r w:rsidRPr="008D4876">
        <w:rPr>
          <w:sz w:val="24"/>
          <w:szCs w:val="24"/>
        </w:rPr>
        <w:t xml:space="preserve"> market and ecosystem, which will also encourage local trade and foreign investment in the country. </w:t>
      </w:r>
      <w:r w:rsidRPr="008D4876">
        <w:rPr>
          <w:color w:val="000000"/>
          <w:sz w:val="24"/>
          <w:szCs w:val="24"/>
        </w:rPr>
        <w:t>This paper is prepared in the light of the feedback shared by the MoC Working Group</w:t>
      </w:r>
      <w:r w:rsidR="004F55FF">
        <w:rPr>
          <w:rStyle w:val="FootnoteReference"/>
          <w:color w:val="000000"/>
          <w:sz w:val="24"/>
          <w:szCs w:val="24"/>
        </w:rPr>
        <w:footnoteReference w:id="1"/>
      </w:r>
      <w:r w:rsidRPr="008D4876">
        <w:rPr>
          <w:color w:val="000000"/>
          <w:sz w:val="24"/>
          <w:szCs w:val="24"/>
        </w:rPr>
        <w:t xml:space="preserve"> members of Payments Infrastructure.</w:t>
      </w:r>
    </w:p>
    <w:p w:rsidR="00E472D5" w:rsidRPr="00E472D5" w:rsidRDefault="00E472D5">
      <w:pPr>
        <w:spacing w:after="0" w:line="360" w:lineRule="auto"/>
        <w:jc w:val="both"/>
        <w:rPr>
          <w:sz w:val="14"/>
          <w:szCs w:val="24"/>
        </w:rPr>
      </w:pPr>
    </w:p>
    <w:p w:rsidR="00031EF8" w:rsidRDefault="001842DB" w:rsidP="00031EF8">
      <w:pPr>
        <w:pStyle w:val="Heading1"/>
        <w:numPr>
          <w:ilvl w:val="0"/>
          <w:numId w:val="45"/>
        </w:numPr>
        <w:spacing w:before="0" w:line="360" w:lineRule="auto"/>
        <w:ind w:hanging="720"/>
        <w:rPr>
          <w:rFonts w:ascii="Calibri" w:hAnsi="Calibri"/>
          <w:color w:val="1F497D"/>
          <w:szCs w:val="24"/>
          <w:u w:val="single"/>
        </w:rPr>
      </w:pPr>
      <w:bookmarkStart w:id="1" w:name="_Toc479870570"/>
      <w:bookmarkStart w:id="2" w:name="_Toc479870648"/>
      <w:bookmarkStart w:id="3" w:name="_Toc479870757"/>
      <w:bookmarkStart w:id="4" w:name="_Toc479870780"/>
      <w:bookmarkStart w:id="5" w:name="_Toc479870896"/>
      <w:bookmarkStart w:id="6" w:name="_Toc479870918"/>
      <w:bookmarkStart w:id="7" w:name="_Toc472955364"/>
      <w:bookmarkStart w:id="8" w:name="_Toc486956088"/>
      <w:bookmarkStart w:id="9" w:name="_Toc472955363"/>
      <w:bookmarkEnd w:id="1"/>
      <w:bookmarkEnd w:id="2"/>
      <w:bookmarkEnd w:id="3"/>
      <w:bookmarkEnd w:id="4"/>
      <w:bookmarkEnd w:id="5"/>
      <w:bookmarkEnd w:id="6"/>
      <w:r>
        <w:rPr>
          <w:rFonts w:ascii="Calibri" w:hAnsi="Calibri"/>
          <w:color w:val="1F497D"/>
          <w:szCs w:val="24"/>
          <w:u w:val="single"/>
        </w:rPr>
        <w:t>E-Commerce</w:t>
      </w:r>
      <w:r w:rsidR="008D4876" w:rsidRPr="008D4876">
        <w:rPr>
          <w:rFonts w:ascii="Calibri" w:hAnsi="Calibri"/>
          <w:color w:val="1F497D"/>
          <w:szCs w:val="24"/>
          <w:u w:val="single"/>
        </w:rPr>
        <w:t xml:space="preserve"> in Pakistan</w:t>
      </w:r>
      <w:bookmarkEnd w:id="7"/>
      <w:bookmarkEnd w:id="8"/>
    </w:p>
    <w:p w:rsidR="0016108E" w:rsidRDefault="008D4876">
      <w:pPr>
        <w:spacing w:line="360" w:lineRule="auto"/>
        <w:jc w:val="both"/>
        <w:rPr>
          <w:color w:val="000000"/>
          <w:sz w:val="24"/>
          <w:szCs w:val="24"/>
        </w:rPr>
      </w:pPr>
      <w:r w:rsidRPr="008D4876">
        <w:rPr>
          <w:color w:val="000000"/>
          <w:sz w:val="24"/>
          <w:szCs w:val="24"/>
        </w:rPr>
        <w:t xml:space="preserve">Pakistan’s </w:t>
      </w:r>
      <w:r w:rsidR="001842DB">
        <w:rPr>
          <w:color w:val="000000"/>
          <w:sz w:val="24"/>
          <w:szCs w:val="24"/>
        </w:rPr>
        <w:t>E-Commerce</w:t>
      </w:r>
      <w:r w:rsidRPr="008D4876">
        <w:rPr>
          <w:color w:val="000000"/>
          <w:sz w:val="24"/>
          <w:szCs w:val="24"/>
        </w:rPr>
        <w:t xml:space="preserve"> industry is currently estimated at $100 million with 41</w:t>
      </w:r>
      <w:r w:rsidR="004F55FF">
        <w:rPr>
          <w:color w:val="000000"/>
          <w:sz w:val="24"/>
          <w:szCs w:val="24"/>
        </w:rPr>
        <w:t xml:space="preserve"> million broadband subscriptions. More than 38 million people use internet on mobile phones and yet </w:t>
      </w:r>
      <w:r w:rsidR="001842DB">
        <w:rPr>
          <w:color w:val="000000"/>
          <w:sz w:val="24"/>
          <w:szCs w:val="24"/>
        </w:rPr>
        <w:t>E-Commerce</w:t>
      </w:r>
      <w:r w:rsidR="004F55FF">
        <w:rPr>
          <w:color w:val="000000"/>
          <w:sz w:val="24"/>
          <w:szCs w:val="24"/>
        </w:rPr>
        <w:t xml:space="preserve"> has not reached to a level where mobile money is used for </w:t>
      </w:r>
      <w:r w:rsidR="001842DB">
        <w:rPr>
          <w:color w:val="000000"/>
          <w:sz w:val="24"/>
          <w:szCs w:val="24"/>
        </w:rPr>
        <w:t>E-Commerce</w:t>
      </w:r>
      <w:r w:rsidR="004F55FF">
        <w:rPr>
          <w:color w:val="000000"/>
          <w:sz w:val="24"/>
          <w:szCs w:val="24"/>
        </w:rPr>
        <w:t xml:space="preserve"> transactions. </w:t>
      </w:r>
      <w:r w:rsidRPr="008D4876">
        <w:rPr>
          <w:color w:val="000000"/>
          <w:sz w:val="24"/>
          <w:szCs w:val="24"/>
        </w:rPr>
        <w:t xml:space="preserve">With a population of nearly 190 million, growing base of 38 Million Next Generation Mobile Services users and financial inclusion solutions in terms of branchless banking, Pakistan offers one of the largest untapped markets in the world for </w:t>
      </w:r>
      <w:r w:rsidR="001842DB">
        <w:rPr>
          <w:color w:val="000000"/>
          <w:sz w:val="24"/>
          <w:szCs w:val="24"/>
        </w:rPr>
        <w:t>E-Commerce</w:t>
      </w:r>
      <w:r w:rsidRPr="008D4876">
        <w:rPr>
          <w:color w:val="000000"/>
          <w:sz w:val="24"/>
          <w:szCs w:val="24"/>
        </w:rPr>
        <w:t>.</w:t>
      </w:r>
    </w:p>
    <w:p w:rsidR="0016108E" w:rsidRDefault="004F55FF">
      <w:pPr>
        <w:pStyle w:val="ListParagraph"/>
        <w:spacing w:after="0" w:line="360" w:lineRule="auto"/>
        <w:ind w:left="0"/>
        <w:jc w:val="both"/>
        <w:rPr>
          <w:sz w:val="24"/>
          <w:szCs w:val="24"/>
        </w:rPr>
      </w:pPr>
      <w:r>
        <w:rPr>
          <w:color w:val="000000"/>
          <w:sz w:val="24"/>
          <w:szCs w:val="24"/>
        </w:rPr>
        <w:t xml:space="preserve">Statistics below show the </w:t>
      </w:r>
      <w:r w:rsidR="001842DB">
        <w:rPr>
          <w:color w:val="000000"/>
          <w:sz w:val="24"/>
          <w:szCs w:val="24"/>
        </w:rPr>
        <w:t>E-Commerce</w:t>
      </w:r>
      <w:r>
        <w:rPr>
          <w:color w:val="000000"/>
          <w:sz w:val="24"/>
          <w:szCs w:val="24"/>
        </w:rPr>
        <w:t xml:space="preserve"> penetration in Pakistan and across region and world:</w:t>
      </w:r>
    </w:p>
    <w:p w:rsidR="0016108E" w:rsidRDefault="001842DB">
      <w:pPr>
        <w:pStyle w:val="ListParagraph"/>
        <w:numPr>
          <w:ilvl w:val="0"/>
          <w:numId w:val="27"/>
        </w:numPr>
        <w:spacing w:after="0" w:line="360" w:lineRule="auto"/>
        <w:jc w:val="both"/>
        <w:rPr>
          <w:color w:val="000000"/>
          <w:sz w:val="24"/>
          <w:szCs w:val="24"/>
        </w:rPr>
      </w:pPr>
      <w:r>
        <w:rPr>
          <w:color w:val="000000"/>
          <w:sz w:val="24"/>
          <w:szCs w:val="24"/>
        </w:rPr>
        <w:t>E-Commerce</w:t>
      </w:r>
      <w:r w:rsidR="008D4876" w:rsidRPr="008D4876">
        <w:rPr>
          <w:color w:val="000000"/>
          <w:sz w:val="24"/>
          <w:szCs w:val="24"/>
        </w:rPr>
        <w:t xml:space="preserve"> Industry is estimated at $100 million with more than 41 million internet users</w:t>
      </w:r>
      <w:r w:rsidR="006A5BEB">
        <w:rPr>
          <w:color w:val="000000"/>
          <w:sz w:val="24"/>
          <w:szCs w:val="24"/>
        </w:rPr>
        <w:t xml:space="preserve"> i.e. 16.5%</w:t>
      </w:r>
      <w:r w:rsidR="008D4876" w:rsidRPr="008D4876">
        <w:rPr>
          <w:color w:val="000000"/>
          <w:sz w:val="24"/>
          <w:szCs w:val="24"/>
        </w:rPr>
        <w:t xml:space="preserve"> with per capita spend of $0.55.</w:t>
      </w:r>
    </w:p>
    <w:p w:rsidR="0016108E" w:rsidRDefault="008D4876">
      <w:pPr>
        <w:pStyle w:val="ListParagraph"/>
        <w:numPr>
          <w:ilvl w:val="0"/>
          <w:numId w:val="27"/>
        </w:numPr>
        <w:spacing w:after="0" w:line="360" w:lineRule="auto"/>
        <w:jc w:val="both"/>
        <w:rPr>
          <w:color w:val="000000"/>
          <w:sz w:val="24"/>
          <w:szCs w:val="24"/>
        </w:rPr>
      </w:pPr>
      <w:r w:rsidRPr="008D4876">
        <w:rPr>
          <w:color w:val="000000"/>
          <w:sz w:val="24"/>
          <w:szCs w:val="24"/>
        </w:rPr>
        <w:t>Consumer Electronics/Mobile Phones are the most bought items in Pakistan at 9%.</w:t>
      </w:r>
    </w:p>
    <w:p w:rsidR="0016108E" w:rsidRDefault="008D4876">
      <w:pPr>
        <w:pStyle w:val="ListParagraph"/>
        <w:numPr>
          <w:ilvl w:val="0"/>
          <w:numId w:val="27"/>
        </w:numPr>
        <w:spacing w:after="0" w:line="360" w:lineRule="auto"/>
        <w:jc w:val="both"/>
        <w:rPr>
          <w:color w:val="000000"/>
          <w:sz w:val="24"/>
          <w:szCs w:val="24"/>
        </w:rPr>
      </w:pPr>
      <w:r w:rsidRPr="008D4876">
        <w:rPr>
          <w:color w:val="000000"/>
          <w:sz w:val="24"/>
          <w:szCs w:val="24"/>
        </w:rPr>
        <w:t xml:space="preserve">Most activity on </w:t>
      </w:r>
      <w:r w:rsidR="001842DB">
        <w:rPr>
          <w:color w:val="000000"/>
          <w:sz w:val="24"/>
          <w:szCs w:val="24"/>
        </w:rPr>
        <w:t>E-Commerce</w:t>
      </w:r>
      <w:r w:rsidRPr="008D4876">
        <w:rPr>
          <w:color w:val="000000"/>
          <w:sz w:val="24"/>
          <w:szCs w:val="24"/>
        </w:rPr>
        <w:t xml:space="preserve"> is seen in Lahore region at 21% followed by Karachi (20%) and then Islamabad/Rawalpindi (15%)</w:t>
      </w:r>
      <w:r w:rsidR="006A5BEB">
        <w:rPr>
          <w:rStyle w:val="FootnoteReference"/>
          <w:color w:val="000000"/>
          <w:sz w:val="24"/>
          <w:szCs w:val="24"/>
        </w:rPr>
        <w:footnoteReference w:id="2"/>
      </w:r>
      <w:r w:rsidR="00D9723B">
        <w:rPr>
          <w:color w:val="000000"/>
          <w:sz w:val="24"/>
          <w:szCs w:val="24"/>
        </w:rPr>
        <w:t>.</w:t>
      </w:r>
    </w:p>
    <w:p w:rsidR="0016108E" w:rsidRDefault="008D4876">
      <w:pPr>
        <w:pStyle w:val="ListParagraph"/>
        <w:numPr>
          <w:ilvl w:val="0"/>
          <w:numId w:val="27"/>
        </w:numPr>
        <w:spacing w:after="0" w:line="360" w:lineRule="auto"/>
        <w:jc w:val="both"/>
        <w:rPr>
          <w:sz w:val="24"/>
          <w:szCs w:val="24"/>
        </w:rPr>
      </w:pPr>
      <w:r w:rsidRPr="008D4876">
        <w:rPr>
          <w:color w:val="000000"/>
          <w:sz w:val="24"/>
          <w:szCs w:val="24"/>
          <w:u w:val="single"/>
        </w:rPr>
        <w:t xml:space="preserve">Regional </w:t>
      </w:r>
      <w:r w:rsidR="001842DB">
        <w:rPr>
          <w:color w:val="000000"/>
          <w:sz w:val="24"/>
          <w:szCs w:val="24"/>
          <w:u w:val="single"/>
        </w:rPr>
        <w:t>E-Commerce</w:t>
      </w:r>
      <w:r w:rsidRPr="008D4876">
        <w:rPr>
          <w:color w:val="000000"/>
          <w:sz w:val="24"/>
          <w:szCs w:val="24"/>
          <w:u w:val="single"/>
        </w:rPr>
        <w:t xml:space="preserve"> Industry</w:t>
      </w:r>
      <w:r w:rsidRPr="008D4876">
        <w:rPr>
          <w:color w:val="000000"/>
          <w:sz w:val="24"/>
          <w:szCs w:val="24"/>
        </w:rPr>
        <w:t xml:space="preserve">: India – $12.6 billion with 15.1% penetration and per capita spend of $11.2 whereas Bangladesh is estimated to be $45 million with 6.5% internet </w:t>
      </w:r>
      <w:r w:rsidRPr="008D4876">
        <w:rPr>
          <w:color w:val="000000"/>
          <w:sz w:val="24"/>
          <w:szCs w:val="24"/>
        </w:rPr>
        <w:lastRenderedPageBreak/>
        <w:t xml:space="preserve">penetration and per capita spend of $0.29. A table indicating the </w:t>
      </w:r>
      <w:r w:rsidR="001842DB">
        <w:rPr>
          <w:color w:val="000000"/>
          <w:sz w:val="24"/>
          <w:szCs w:val="24"/>
        </w:rPr>
        <w:t>E-Commerce</w:t>
      </w:r>
      <w:r w:rsidRPr="008D4876">
        <w:rPr>
          <w:color w:val="000000"/>
          <w:sz w:val="24"/>
          <w:szCs w:val="24"/>
        </w:rPr>
        <w:t xml:space="preserve"> transactions globally and regionally is attached at Annexure</w:t>
      </w:r>
      <w:r w:rsidR="00676418">
        <w:rPr>
          <w:color w:val="000000"/>
          <w:sz w:val="24"/>
          <w:szCs w:val="24"/>
        </w:rPr>
        <w:t xml:space="preserve"> A</w:t>
      </w:r>
      <w:r w:rsidRPr="008D4876">
        <w:rPr>
          <w:color w:val="000000"/>
          <w:sz w:val="24"/>
          <w:szCs w:val="24"/>
        </w:rPr>
        <w:t xml:space="preserve">. </w:t>
      </w:r>
    </w:p>
    <w:p w:rsidR="0016108E" w:rsidRPr="00E472D5" w:rsidRDefault="0016108E">
      <w:pPr>
        <w:spacing w:after="0" w:line="360" w:lineRule="auto"/>
        <w:jc w:val="both"/>
        <w:rPr>
          <w:sz w:val="18"/>
          <w:szCs w:val="24"/>
        </w:rPr>
      </w:pPr>
    </w:p>
    <w:p w:rsidR="00031EF8" w:rsidRPr="00031EF8" w:rsidRDefault="008D4876" w:rsidP="00031EF8">
      <w:pPr>
        <w:pStyle w:val="Heading1"/>
        <w:numPr>
          <w:ilvl w:val="0"/>
          <w:numId w:val="45"/>
        </w:numPr>
        <w:tabs>
          <w:tab w:val="left" w:pos="540"/>
        </w:tabs>
        <w:spacing w:before="0" w:line="360" w:lineRule="auto"/>
        <w:ind w:hanging="720"/>
        <w:rPr>
          <w:rFonts w:ascii="Calibri" w:hAnsi="Calibri"/>
          <w:color w:val="1F497D"/>
          <w:szCs w:val="24"/>
          <w:u w:val="single"/>
        </w:rPr>
      </w:pPr>
      <w:bookmarkStart w:id="10" w:name="_Toc486956089"/>
      <w:r w:rsidRPr="008D4876">
        <w:rPr>
          <w:rFonts w:ascii="Calibri" w:hAnsi="Calibri"/>
          <w:color w:val="1F497D"/>
          <w:szCs w:val="24"/>
          <w:u w:val="single"/>
        </w:rPr>
        <w:t>Key Findings of Working Group</w:t>
      </w:r>
      <w:bookmarkEnd w:id="10"/>
      <w:r w:rsidRPr="008D4876">
        <w:rPr>
          <w:rFonts w:ascii="Calibri" w:hAnsi="Calibri"/>
          <w:color w:val="1F497D"/>
          <w:szCs w:val="24"/>
          <w:u w:val="single"/>
        </w:rPr>
        <w:t xml:space="preserve"> </w:t>
      </w:r>
      <w:bookmarkEnd w:id="9"/>
    </w:p>
    <w:p w:rsidR="0016108E" w:rsidRDefault="001842DB">
      <w:pPr>
        <w:pStyle w:val="ListParagraph"/>
        <w:spacing w:after="0" w:line="360" w:lineRule="auto"/>
        <w:ind w:left="0"/>
        <w:jc w:val="both"/>
        <w:rPr>
          <w:color w:val="000000"/>
          <w:sz w:val="24"/>
          <w:szCs w:val="24"/>
        </w:rPr>
      </w:pPr>
      <w:r w:rsidRPr="002D214E">
        <w:rPr>
          <w:color w:val="000000"/>
          <w:sz w:val="24"/>
          <w:szCs w:val="24"/>
        </w:rPr>
        <w:t xml:space="preserve">Key findings of Working Group on existing Payment Infrastructure for </w:t>
      </w:r>
      <w:r>
        <w:rPr>
          <w:color w:val="000000"/>
          <w:sz w:val="24"/>
          <w:szCs w:val="24"/>
        </w:rPr>
        <w:t>E-Commerce</w:t>
      </w:r>
      <w:r w:rsidRPr="002D214E">
        <w:rPr>
          <w:color w:val="000000"/>
          <w:sz w:val="24"/>
          <w:szCs w:val="24"/>
        </w:rPr>
        <w:t xml:space="preserve"> are summarized below</w:t>
      </w:r>
      <w:r w:rsidR="008D4876" w:rsidRPr="008D4876">
        <w:rPr>
          <w:color w:val="000000"/>
          <w:sz w:val="24"/>
          <w:szCs w:val="24"/>
        </w:rPr>
        <w:t xml:space="preserve">: </w:t>
      </w:r>
    </w:p>
    <w:p w:rsidR="001842DB" w:rsidRDefault="001842DB">
      <w:pPr>
        <w:pStyle w:val="ListParagraph"/>
        <w:numPr>
          <w:ilvl w:val="0"/>
          <w:numId w:val="20"/>
        </w:numPr>
        <w:spacing w:after="0" w:line="360" w:lineRule="auto"/>
        <w:jc w:val="both"/>
        <w:rPr>
          <w:color w:val="000000"/>
          <w:sz w:val="24"/>
          <w:szCs w:val="24"/>
        </w:rPr>
      </w:pPr>
      <w:r w:rsidRPr="002D214E">
        <w:rPr>
          <w:color w:val="000000"/>
          <w:sz w:val="24"/>
          <w:szCs w:val="24"/>
        </w:rPr>
        <w:t xml:space="preserve">Adequate Payments infrastructure for </w:t>
      </w:r>
      <w:r>
        <w:rPr>
          <w:color w:val="000000"/>
          <w:sz w:val="24"/>
          <w:szCs w:val="24"/>
        </w:rPr>
        <w:t>E-Commerce</w:t>
      </w:r>
      <w:r w:rsidRPr="002D214E">
        <w:rPr>
          <w:color w:val="000000"/>
          <w:sz w:val="24"/>
          <w:szCs w:val="24"/>
        </w:rPr>
        <w:t xml:space="preserve"> exists in Pakistan</w:t>
      </w:r>
      <w:r>
        <w:rPr>
          <w:color w:val="000000"/>
          <w:sz w:val="24"/>
          <w:szCs w:val="24"/>
        </w:rPr>
        <w:t xml:space="preserve"> which includes:</w:t>
      </w:r>
    </w:p>
    <w:p w:rsidR="0016108E" w:rsidRDefault="001842DB">
      <w:pPr>
        <w:pStyle w:val="ListParagraph"/>
        <w:numPr>
          <w:ilvl w:val="1"/>
          <w:numId w:val="20"/>
        </w:numPr>
        <w:spacing w:after="0" w:line="360" w:lineRule="auto"/>
        <w:jc w:val="both"/>
        <w:rPr>
          <w:color w:val="000000"/>
          <w:sz w:val="24"/>
          <w:szCs w:val="24"/>
        </w:rPr>
      </w:pPr>
      <w:r>
        <w:rPr>
          <w:color w:val="000000"/>
          <w:sz w:val="24"/>
          <w:szCs w:val="24"/>
        </w:rPr>
        <w:t>E-Commerce</w:t>
      </w:r>
      <w:r w:rsidR="008D4876" w:rsidRPr="008D4876">
        <w:rPr>
          <w:color w:val="000000"/>
          <w:sz w:val="24"/>
          <w:szCs w:val="24"/>
        </w:rPr>
        <w:t xml:space="preserve"> Gateway facility</w:t>
      </w:r>
      <w:r>
        <w:rPr>
          <w:color w:val="000000"/>
          <w:sz w:val="24"/>
          <w:szCs w:val="24"/>
        </w:rPr>
        <w:t xml:space="preserve"> being provided by following</w:t>
      </w:r>
      <w:r w:rsidR="008D4876">
        <w:rPr>
          <w:color w:val="000000"/>
          <w:sz w:val="24"/>
          <w:szCs w:val="24"/>
        </w:rPr>
        <w:t xml:space="preserve"> </w:t>
      </w:r>
      <w:r w:rsidR="008D4876" w:rsidRPr="008D4876">
        <w:rPr>
          <w:color w:val="000000"/>
          <w:sz w:val="24"/>
          <w:szCs w:val="24"/>
        </w:rPr>
        <w:t xml:space="preserve">five (5) banks and two (2) microfinance banks (MFBs) </w:t>
      </w:r>
      <w:r>
        <w:rPr>
          <w:color w:val="000000"/>
          <w:sz w:val="24"/>
          <w:szCs w:val="24"/>
        </w:rPr>
        <w:t>a</w:t>
      </w:r>
      <w:r w:rsidR="008D4876" w:rsidRPr="008D4876">
        <w:rPr>
          <w:color w:val="000000"/>
          <w:sz w:val="24"/>
          <w:szCs w:val="24"/>
        </w:rPr>
        <w:t>t present:</w:t>
      </w:r>
    </w:p>
    <w:p w:rsidR="0016108E" w:rsidRDefault="004F55FF">
      <w:pPr>
        <w:pStyle w:val="ListParagraph"/>
        <w:numPr>
          <w:ilvl w:val="2"/>
          <w:numId w:val="20"/>
        </w:numPr>
        <w:spacing w:after="0" w:line="360" w:lineRule="auto"/>
        <w:jc w:val="both"/>
        <w:rPr>
          <w:color w:val="000000"/>
          <w:sz w:val="24"/>
          <w:szCs w:val="24"/>
        </w:rPr>
      </w:pPr>
      <w:r>
        <w:rPr>
          <w:color w:val="000000"/>
          <w:sz w:val="24"/>
          <w:szCs w:val="24"/>
        </w:rPr>
        <w:t>MCB</w:t>
      </w:r>
      <w:r w:rsidR="00D9723B">
        <w:rPr>
          <w:color w:val="000000"/>
          <w:sz w:val="24"/>
          <w:szCs w:val="24"/>
        </w:rPr>
        <w:t xml:space="preserve"> Bank Limited</w:t>
      </w:r>
      <w:r>
        <w:rPr>
          <w:color w:val="000000"/>
          <w:sz w:val="24"/>
          <w:szCs w:val="24"/>
        </w:rPr>
        <w:t xml:space="preserve"> </w:t>
      </w:r>
    </w:p>
    <w:p w:rsidR="0016108E" w:rsidRDefault="004F55FF">
      <w:pPr>
        <w:pStyle w:val="ListParagraph"/>
        <w:numPr>
          <w:ilvl w:val="2"/>
          <w:numId w:val="20"/>
        </w:numPr>
        <w:spacing w:after="0" w:line="360" w:lineRule="auto"/>
        <w:rPr>
          <w:color w:val="000000"/>
          <w:sz w:val="24"/>
          <w:szCs w:val="24"/>
        </w:rPr>
      </w:pPr>
      <w:r>
        <w:rPr>
          <w:color w:val="000000"/>
          <w:sz w:val="24"/>
          <w:szCs w:val="24"/>
        </w:rPr>
        <w:t>H</w:t>
      </w:r>
      <w:r w:rsidR="00D9723B">
        <w:rPr>
          <w:color w:val="000000"/>
          <w:sz w:val="24"/>
          <w:szCs w:val="24"/>
        </w:rPr>
        <w:t xml:space="preserve">abib </w:t>
      </w:r>
      <w:r>
        <w:rPr>
          <w:color w:val="000000"/>
          <w:sz w:val="24"/>
          <w:szCs w:val="24"/>
        </w:rPr>
        <w:t>B</w:t>
      </w:r>
      <w:r w:rsidR="00D9723B">
        <w:rPr>
          <w:color w:val="000000"/>
          <w:sz w:val="24"/>
          <w:szCs w:val="24"/>
        </w:rPr>
        <w:t xml:space="preserve">ank </w:t>
      </w:r>
      <w:r>
        <w:rPr>
          <w:color w:val="000000"/>
          <w:sz w:val="24"/>
          <w:szCs w:val="24"/>
        </w:rPr>
        <w:t>L</w:t>
      </w:r>
      <w:r w:rsidR="00D9723B">
        <w:rPr>
          <w:color w:val="000000"/>
          <w:sz w:val="24"/>
          <w:szCs w:val="24"/>
        </w:rPr>
        <w:t>imited</w:t>
      </w:r>
      <w:r>
        <w:rPr>
          <w:color w:val="000000"/>
          <w:sz w:val="24"/>
          <w:szCs w:val="24"/>
        </w:rPr>
        <w:t xml:space="preserve"> </w:t>
      </w:r>
    </w:p>
    <w:p w:rsidR="0016108E" w:rsidRDefault="004F55FF">
      <w:pPr>
        <w:pStyle w:val="ListParagraph"/>
        <w:numPr>
          <w:ilvl w:val="2"/>
          <w:numId w:val="20"/>
        </w:numPr>
        <w:spacing w:after="0" w:line="360" w:lineRule="auto"/>
        <w:rPr>
          <w:color w:val="000000"/>
          <w:sz w:val="24"/>
          <w:szCs w:val="24"/>
        </w:rPr>
      </w:pPr>
      <w:r>
        <w:rPr>
          <w:color w:val="000000"/>
          <w:sz w:val="24"/>
          <w:szCs w:val="24"/>
        </w:rPr>
        <w:t>U</w:t>
      </w:r>
      <w:r w:rsidR="00D9723B">
        <w:rPr>
          <w:color w:val="000000"/>
          <w:sz w:val="24"/>
          <w:szCs w:val="24"/>
        </w:rPr>
        <w:t xml:space="preserve">nited </w:t>
      </w:r>
      <w:r>
        <w:rPr>
          <w:color w:val="000000"/>
          <w:sz w:val="24"/>
          <w:szCs w:val="24"/>
        </w:rPr>
        <w:t>B</w:t>
      </w:r>
      <w:r w:rsidR="00D9723B">
        <w:rPr>
          <w:color w:val="000000"/>
          <w:sz w:val="24"/>
          <w:szCs w:val="24"/>
        </w:rPr>
        <w:t xml:space="preserve">ank </w:t>
      </w:r>
      <w:r>
        <w:rPr>
          <w:color w:val="000000"/>
          <w:sz w:val="24"/>
          <w:szCs w:val="24"/>
        </w:rPr>
        <w:t>L</w:t>
      </w:r>
      <w:r w:rsidR="00D9723B">
        <w:rPr>
          <w:color w:val="000000"/>
          <w:sz w:val="24"/>
          <w:szCs w:val="24"/>
        </w:rPr>
        <w:t>imited</w:t>
      </w:r>
    </w:p>
    <w:p w:rsidR="0016108E" w:rsidRDefault="00D9723B">
      <w:pPr>
        <w:pStyle w:val="ListParagraph"/>
        <w:numPr>
          <w:ilvl w:val="2"/>
          <w:numId w:val="20"/>
        </w:numPr>
        <w:spacing w:after="0" w:line="360" w:lineRule="auto"/>
        <w:rPr>
          <w:color w:val="000000"/>
          <w:sz w:val="24"/>
          <w:szCs w:val="24"/>
        </w:rPr>
      </w:pPr>
      <w:r>
        <w:rPr>
          <w:color w:val="000000"/>
          <w:sz w:val="24"/>
          <w:szCs w:val="24"/>
        </w:rPr>
        <w:t xml:space="preserve">Bank </w:t>
      </w:r>
      <w:r w:rsidR="004F55FF">
        <w:rPr>
          <w:color w:val="000000"/>
          <w:sz w:val="24"/>
          <w:szCs w:val="24"/>
        </w:rPr>
        <w:t>Alfalah</w:t>
      </w:r>
      <w:r>
        <w:rPr>
          <w:color w:val="000000"/>
          <w:sz w:val="24"/>
          <w:szCs w:val="24"/>
        </w:rPr>
        <w:t xml:space="preserve"> Limited</w:t>
      </w:r>
    </w:p>
    <w:p w:rsidR="0016108E" w:rsidRDefault="004F55FF">
      <w:pPr>
        <w:pStyle w:val="ListParagraph"/>
        <w:numPr>
          <w:ilvl w:val="2"/>
          <w:numId w:val="20"/>
        </w:numPr>
        <w:spacing w:after="0" w:line="360" w:lineRule="auto"/>
        <w:rPr>
          <w:color w:val="000000"/>
          <w:sz w:val="24"/>
          <w:szCs w:val="24"/>
        </w:rPr>
      </w:pPr>
      <w:r>
        <w:rPr>
          <w:color w:val="000000"/>
          <w:sz w:val="24"/>
          <w:szCs w:val="24"/>
        </w:rPr>
        <w:t>Tameer Microfinance Bank (EasyPay)</w:t>
      </w:r>
      <w:r>
        <w:rPr>
          <w:color w:val="000000"/>
          <w:sz w:val="24"/>
          <w:szCs w:val="24"/>
        </w:rPr>
        <w:tab/>
      </w:r>
    </w:p>
    <w:p w:rsidR="0016108E" w:rsidRDefault="004F55FF">
      <w:pPr>
        <w:pStyle w:val="ListParagraph"/>
        <w:numPr>
          <w:ilvl w:val="2"/>
          <w:numId w:val="20"/>
        </w:numPr>
        <w:spacing w:after="0" w:line="360" w:lineRule="auto"/>
        <w:rPr>
          <w:sz w:val="24"/>
          <w:szCs w:val="24"/>
        </w:rPr>
      </w:pPr>
      <w:r>
        <w:rPr>
          <w:color w:val="000000"/>
          <w:sz w:val="24"/>
          <w:szCs w:val="24"/>
        </w:rPr>
        <w:t>Mobilink Microfinance Bank (JazzCash)</w:t>
      </w:r>
    </w:p>
    <w:p w:rsidR="0016108E" w:rsidRDefault="004F55FF">
      <w:pPr>
        <w:pStyle w:val="ListParagraph"/>
        <w:numPr>
          <w:ilvl w:val="2"/>
          <w:numId w:val="20"/>
        </w:numPr>
        <w:spacing w:after="0" w:line="360" w:lineRule="auto"/>
        <w:rPr>
          <w:color w:val="000000"/>
          <w:sz w:val="24"/>
          <w:szCs w:val="24"/>
        </w:rPr>
      </w:pPr>
      <w:r>
        <w:rPr>
          <w:color w:val="000000"/>
          <w:sz w:val="24"/>
          <w:szCs w:val="24"/>
        </w:rPr>
        <w:t>Bank Al-Habib</w:t>
      </w:r>
      <w:r w:rsidR="007F6D59">
        <w:rPr>
          <w:color w:val="000000"/>
          <w:sz w:val="24"/>
          <w:szCs w:val="24"/>
        </w:rPr>
        <w:t xml:space="preserve"> L</w:t>
      </w:r>
      <w:r w:rsidR="00D9723B">
        <w:rPr>
          <w:color w:val="000000"/>
          <w:sz w:val="24"/>
          <w:szCs w:val="24"/>
        </w:rPr>
        <w:t>imited</w:t>
      </w:r>
      <w:r>
        <w:rPr>
          <w:color w:val="000000"/>
          <w:sz w:val="24"/>
          <w:szCs w:val="24"/>
        </w:rPr>
        <w:t xml:space="preserve"> (Keenu)</w:t>
      </w:r>
    </w:p>
    <w:p w:rsidR="0016108E" w:rsidRDefault="00B5213F">
      <w:pPr>
        <w:pStyle w:val="ListParagraph"/>
        <w:numPr>
          <w:ilvl w:val="1"/>
          <w:numId w:val="20"/>
        </w:numPr>
        <w:spacing w:after="0" w:line="360" w:lineRule="auto"/>
        <w:jc w:val="both"/>
        <w:rPr>
          <w:color w:val="000000"/>
          <w:sz w:val="24"/>
          <w:szCs w:val="24"/>
        </w:rPr>
      </w:pPr>
      <w:r w:rsidRPr="00B5213F">
        <w:rPr>
          <w:color w:val="000000"/>
          <w:sz w:val="24"/>
          <w:szCs w:val="24"/>
        </w:rPr>
        <w:t>At present, 496 E-Commerce merchants have been on-boarded by banks as of March 31, 2017. These merchants processed approximately 0.81 million transactions worth PKR 6.4 billion during the first three quarters of FY 2016-17. It is expected that the volume and value of E-Commerce transaction to reach at 1.1 million and PKR 8.25 billion respectively for the FY 2016-17. However, this number is significantly less compared to a large retail market of approximately 2,000,000 merchants</w:t>
      </w:r>
      <w:r>
        <w:rPr>
          <w:color w:val="000000"/>
          <w:sz w:val="24"/>
          <w:szCs w:val="24"/>
        </w:rPr>
        <w:t xml:space="preserve"> </w:t>
      </w:r>
      <w:r w:rsidR="00D90C12">
        <w:rPr>
          <w:color w:val="000000"/>
          <w:sz w:val="24"/>
          <w:szCs w:val="24"/>
        </w:rPr>
        <w:t>that exists nationwide</w:t>
      </w:r>
      <w:r w:rsidR="00676418">
        <w:rPr>
          <w:rStyle w:val="FootnoteReference"/>
          <w:color w:val="000000"/>
          <w:sz w:val="24"/>
          <w:szCs w:val="24"/>
        </w:rPr>
        <w:footnoteReference w:id="3"/>
      </w:r>
      <w:r w:rsidR="00D90C12">
        <w:rPr>
          <w:color w:val="000000"/>
          <w:sz w:val="24"/>
          <w:szCs w:val="24"/>
        </w:rPr>
        <w:t xml:space="preserve">.  </w:t>
      </w:r>
    </w:p>
    <w:p w:rsidR="0016108E" w:rsidRDefault="00ED7D27">
      <w:pPr>
        <w:pStyle w:val="ListParagraph"/>
        <w:numPr>
          <w:ilvl w:val="1"/>
          <w:numId w:val="20"/>
        </w:numPr>
        <w:spacing w:after="0" w:line="360" w:lineRule="auto"/>
        <w:jc w:val="both"/>
        <w:rPr>
          <w:color w:val="000000"/>
          <w:sz w:val="24"/>
          <w:szCs w:val="24"/>
        </w:rPr>
      </w:pPr>
      <w:r>
        <w:rPr>
          <w:color w:val="000000"/>
          <w:sz w:val="24"/>
          <w:szCs w:val="24"/>
        </w:rPr>
        <w:t xml:space="preserve">For digital payments, </w:t>
      </w:r>
      <w:r w:rsidR="00EE13C4">
        <w:rPr>
          <w:color w:val="000000"/>
          <w:sz w:val="24"/>
          <w:szCs w:val="24"/>
        </w:rPr>
        <w:t xml:space="preserve">37.1 </w:t>
      </w:r>
      <w:r>
        <w:rPr>
          <w:color w:val="000000"/>
          <w:sz w:val="24"/>
          <w:szCs w:val="24"/>
        </w:rPr>
        <w:t>million plastic cards</w:t>
      </w:r>
      <w:r w:rsidR="00CD79AD">
        <w:rPr>
          <w:color w:val="000000"/>
          <w:sz w:val="24"/>
          <w:szCs w:val="24"/>
        </w:rPr>
        <w:t>,</w:t>
      </w:r>
      <w:r>
        <w:rPr>
          <w:color w:val="000000"/>
          <w:sz w:val="24"/>
          <w:szCs w:val="24"/>
        </w:rPr>
        <w:t xml:space="preserve"> that include international schemes cards such as VISA/MasterCard/JCB /CUP</w:t>
      </w:r>
      <w:r w:rsidR="00CD79AD">
        <w:rPr>
          <w:color w:val="000000"/>
          <w:sz w:val="24"/>
          <w:szCs w:val="24"/>
        </w:rPr>
        <w:t>,</w:t>
      </w:r>
      <w:r>
        <w:rPr>
          <w:color w:val="000000"/>
          <w:sz w:val="24"/>
          <w:szCs w:val="24"/>
        </w:rPr>
        <w:t xml:space="preserve"> are issued by banks</w:t>
      </w:r>
      <w:r w:rsidR="00CD79AD">
        <w:rPr>
          <w:color w:val="000000"/>
          <w:sz w:val="24"/>
          <w:szCs w:val="24"/>
        </w:rPr>
        <w:t>. A</w:t>
      </w:r>
      <w:r>
        <w:rPr>
          <w:color w:val="000000"/>
          <w:sz w:val="24"/>
          <w:szCs w:val="24"/>
        </w:rPr>
        <w:t xml:space="preserve">mong </w:t>
      </w:r>
      <w:r w:rsidR="00CD79AD">
        <w:rPr>
          <w:color w:val="000000"/>
          <w:sz w:val="24"/>
          <w:szCs w:val="24"/>
        </w:rPr>
        <w:t xml:space="preserve">these </w:t>
      </w:r>
      <w:r w:rsidR="00EE13C4">
        <w:rPr>
          <w:color w:val="000000"/>
          <w:sz w:val="24"/>
          <w:szCs w:val="24"/>
        </w:rPr>
        <w:t xml:space="preserve">37.1 </w:t>
      </w:r>
      <w:r w:rsidR="00CD79AD">
        <w:rPr>
          <w:color w:val="000000"/>
          <w:sz w:val="24"/>
          <w:szCs w:val="24"/>
        </w:rPr>
        <w:t>million cards,</w:t>
      </w:r>
      <w:r>
        <w:rPr>
          <w:color w:val="000000"/>
          <w:sz w:val="24"/>
          <w:szCs w:val="24"/>
        </w:rPr>
        <w:t xml:space="preserve"> only 1.2 million are credit cards whereas 17</w:t>
      </w:r>
      <w:r w:rsidR="00EE13C4">
        <w:rPr>
          <w:color w:val="000000"/>
          <w:sz w:val="24"/>
          <w:szCs w:val="24"/>
        </w:rPr>
        <w:t>.5</w:t>
      </w:r>
      <w:r>
        <w:rPr>
          <w:color w:val="000000"/>
          <w:sz w:val="24"/>
          <w:szCs w:val="24"/>
        </w:rPr>
        <w:t xml:space="preserve"> million are debit cards.</w:t>
      </w:r>
      <w:r w:rsidR="00B60A53">
        <w:rPr>
          <w:color w:val="000000"/>
          <w:sz w:val="24"/>
          <w:szCs w:val="24"/>
        </w:rPr>
        <w:t xml:space="preserve"> The remaining cards comprise of </w:t>
      </w:r>
      <w:r>
        <w:rPr>
          <w:color w:val="000000"/>
          <w:sz w:val="24"/>
          <w:szCs w:val="24"/>
        </w:rPr>
        <w:t xml:space="preserve">  </w:t>
      </w:r>
      <w:r w:rsidR="00B60A53">
        <w:rPr>
          <w:color w:val="000000"/>
          <w:sz w:val="24"/>
          <w:szCs w:val="24"/>
        </w:rPr>
        <w:t>social disbursement, prepaid and ATM only cards.</w:t>
      </w:r>
    </w:p>
    <w:p w:rsidR="0016108E" w:rsidRDefault="00ED7D27">
      <w:pPr>
        <w:pStyle w:val="ListParagraph"/>
        <w:numPr>
          <w:ilvl w:val="1"/>
          <w:numId w:val="20"/>
        </w:numPr>
        <w:spacing w:after="0" w:line="360" w:lineRule="auto"/>
        <w:jc w:val="both"/>
        <w:rPr>
          <w:color w:val="000000"/>
          <w:sz w:val="24"/>
          <w:szCs w:val="24"/>
        </w:rPr>
      </w:pPr>
      <w:r>
        <w:rPr>
          <w:color w:val="000000"/>
          <w:sz w:val="24"/>
          <w:szCs w:val="24"/>
        </w:rPr>
        <w:t>Domestic Payment Scheme PayPak exists in Pakistan and could be instrumental for promoting local E-Commerce</w:t>
      </w:r>
      <w:r w:rsidR="004A224F">
        <w:rPr>
          <w:color w:val="000000"/>
          <w:sz w:val="24"/>
          <w:szCs w:val="24"/>
        </w:rPr>
        <w:t>.</w:t>
      </w:r>
    </w:p>
    <w:p w:rsidR="0016108E" w:rsidRDefault="008D4876">
      <w:pPr>
        <w:pStyle w:val="ListParagraph"/>
        <w:numPr>
          <w:ilvl w:val="1"/>
          <w:numId w:val="20"/>
        </w:numPr>
        <w:spacing w:after="0" w:line="360" w:lineRule="auto"/>
        <w:jc w:val="both"/>
        <w:rPr>
          <w:color w:val="000000"/>
          <w:sz w:val="24"/>
          <w:szCs w:val="24"/>
        </w:rPr>
      </w:pPr>
      <w:r w:rsidRPr="008D4876">
        <w:rPr>
          <w:color w:val="000000"/>
          <w:sz w:val="24"/>
          <w:szCs w:val="24"/>
        </w:rPr>
        <w:lastRenderedPageBreak/>
        <w:t>Internet Merchant Accounts can be opened in local currency or in USD (F.E. Circular No. 06 of 2000)</w:t>
      </w:r>
      <w:r w:rsidR="004A224F">
        <w:rPr>
          <w:color w:val="000000"/>
          <w:sz w:val="24"/>
          <w:szCs w:val="24"/>
        </w:rPr>
        <w:t>.</w:t>
      </w:r>
    </w:p>
    <w:p w:rsidR="00817753" w:rsidRDefault="005560FB">
      <w:pPr>
        <w:pStyle w:val="ListParagraph"/>
        <w:numPr>
          <w:ilvl w:val="1"/>
          <w:numId w:val="20"/>
        </w:numPr>
        <w:spacing w:after="0" w:line="360" w:lineRule="auto"/>
        <w:jc w:val="both"/>
        <w:rPr>
          <w:color w:val="000000"/>
          <w:sz w:val="24"/>
          <w:szCs w:val="24"/>
        </w:rPr>
      </w:pPr>
      <w:r>
        <w:rPr>
          <w:color w:val="000000"/>
          <w:sz w:val="24"/>
          <w:szCs w:val="24"/>
        </w:rPr>
        <w:t xml:space="preserve">People have options to use </w:t>
      </w:r>
      <w:r w:rsidR="00817753">
        <w:rPr>
          <w:color w:val="000000"/>
          <w:sz w:val="24"/>
          <w:szCs w:val="24"/>
        </w:rPr>
        <w:t>Branchless Banking/Mobile Banking</w:t>
      </w:r>
      <w:r>
        <w:rPr>
          <w:color w:val="000000"/>
          <w:sz w:val="24"/>
          <w:szCs w:val="24"/>
        </w:rPr>
        <w:t xml:space="preserve"> for </w:t>
      </w:r>
      <w:r w:rsidR="00D9723B">
        <w:rPr>
          <w:color w:val="000000"/>
          <w:sz w:val="24"/>
          <w:szCs w:val="24"/>
        </w:rPr>
        <w:t xml:space="preserve">E-Commerce </w:t>
      </w:r>
      <w:r>
        <w:rPr>
          <w:color w:val="000000"/>
          <w:sz w:val="24"/>
          <w:szCs w:val="24"/>
        </w:rPr>
        <w:t>Payments</w:t>
      </w:r>
      <w:r w:rsidR="004A224F">
        <w:rPr>
          <w:color w:val="000000"/>
          <w:sz w:val="24"/>
          <w:szCs w:val="24"/>
        </w:rPr>
        <w:t>.</w:t>
      </w:r>
    </w:p>
    <w:p w:rsidR="00D90C12" w:rsidRDefault="002B5C50" w:rsidP="00D90C12">
      <w:pPr>
        <w:pStyle w:val="ListParagraph"/>
        <w:numPr>
          <w:ilvl w:val="0"/>
          <w:numId w:val="20"/>
        </w:numPr>
        <w:spacing w:after="0" w:line="360" w:lineRule="auto"/>
        <w:jc w:val="both"/>
        <w:rPr>
          <w:color w:val="000000"/>
          <w:sz w:val="24"/>
          <w:szCs w:val="24"/>
        </w:rPr>
      </w:pPr>
      <w:r>
        <w:rPr>
          <w:color w:val="000000"/>
          <w:sz w:val="24"/>
          <w:szCs w:val="24"/>
        </w:rPr>
        <w:t xml:space="preserve">According to certain estimates there are </w:t>
      </w:r>
      <w:r w:rsidR="00D90C12">
        <w:rPr>
          <w:color w:val="000000"/>
          <w:sz w:val="24"/>
          <w:szCs w:val="24"/>
        </w:rPr>
        <w:t>over</w:t>
      </w:r>
      <w:r w:rsidR="00E82CBC">
        <w:rPr>
          <w:color w:val="000000"/>
          <w:sz w:val="24"/>
          <w:szCs w:val="24"/>
        </w:rPr>
        <w:t xml:space="preserve"> </w:t>
      </w:r>
      <w:r w:rsidR="00D90C12">
        <w:rPr>
          <w:color w:val="000000"/>
          <w:sz w:val="24"/>
          <w:szCs w:val="24"/>
        </w:rPr>
        <w:t>200 online web stores selling merchandise of different brands in Pakistan.</w:t>
      </w:r>
      <w:r>
        <w:rPr>
          <w:rStyle w:val="FootnoteReference"/>
          <w:color w:val="000000"/>
          <w:sz w:val="24"/>
          <w:szCs w:val="24"/>
        </w:rPr>
        <w:footnoteReference w:id="4"/>
      </w:r>
    </w:p>
    <w:p w:rsidR="0016108E" w:rsidRDefault="00D90C12">
      <w:pPr>
        <w:pStyle w:val="ListParagraph"/>
        <w:numPr>
          <w:ilvl w:val="1"/>
          <w:numId w:val="19"/>
        </w:numPr>
        <w:spacing w:after="0" w:line="360" w:lineRule="auto"/>
        <w:jc w:val="both"/>
        <w:rPr>
          <w:color w:val="000000"/>
          <w:sz w:val="24"/>
          <w:szCs w:val="24"/>
        </w:rPr>
      </w:pPr>
      <w:r>
        <w:rPr>
          <w:color w:val="000000"/>
          <w:sz w:val="24"/>
          <w:szCs w:val="24"/>
        </w:rPr>
        <w:t xml:space="preserve">Merchandise value of all </w:t>
      </w:r>
      <w:r w:rsidR="001842DB">
        <w:rPr>
          <w:color w:val="000000"/>
          <w:sz w:val="24"/>
          <w:szCs w:val="24"/>
        </w:rPr>
        <w:t>E-Commerce</w:t>
      </w:r>
      <w:r>
        <w:rPr>
          <w:color w:val="000000"/>
          <w:sz w:val="24"/>
          <w:szCs w:val="24"/>
        </w:rPr>
        <w:t xml:space="preserve"> stores is estimated to have crossed $100Mn a year.</w:t>
      </w:r>
    </w:p>
    <w:p w:rsidR="0016108E" w:rsidRDefault="00D90C12">
      <w:pPr>
        <w:pStyle w:val="ListParagraph"/>
        <w:numPr>
          <w:ilvl w:val="1"/>
          <w:numId w:val="19"/>
        </w:numPr>
        <w:spacing w:after="0" w:line="360" w:lineRule="auto"/>
        <w:jc w:val="both"/>
        <w:rPr>
          <w:color w:val="000000"/>
          <w:sz w:val="24"/>
          <w:szCs w:val="24"/>
        </w:rPr>
      </w:pPr>
      <w:r>
        <w:rPr>
          <w:color w:val="000000"/>
          <w:sz w:val="24"/>
          <w:szCs w:val="24"/>
        </w:rPr>
        <w:t xml:space="preserve">Average order size on every </w:t>
      </w:r>
      <w:r w:rsidR="001842DB">
        <w:rPr>
          <w:color w:val="000000"/>
          <w:sz w:val="24"/>
          <w:szCs w:val="24"/>
        </w:rPr>
        <w:t>E-Commerce</w:t>
      </w:r>
      <w:r>
        <w:rPr>
          <w:color w:val="000000"/>
          <w:sz w:val="24"/>
          <w:szCs w:val="24"/>
        </w:rPr>
        <w:t xml:space="preserve"> store is reported to be PKR 5,000 (USD 50),</w:t>
      </w:r>
    </w:p>
    <w:p w:rsidR="000B032C" w:rsidRDefault="000B032C" w:rsidP="00031EF8">
      <w:pPr>
        <w:pStyle w:val="ListParagraph"/>
        <w:numPr>
          <w:ilvl w:val="0"/>
          <w:numId w:val="20"/>
        </w:numPr>
        <w:spacing w:after="0" w:line="360" w:lineRule="auto"/>
        <w:jc w:val="both"/>
        <w:rPr>
          <w:color w:val="000000"/>
          <w:sz w:val="24"/>
          <w:szCs w:val="24"/>
        </w:rPr>
      </w:pPr>
      <w:r>
        <w:rPr>
          <w:color w:val="000000"/>
          <w:sz w:val="24"/>
          <w:szCs w:val="24"/>
        </w:rPr>
        <w:t>SBP has issued the Rules for Payment System Operators and Payment Service Providers (PSOs/PSPs)</w:t>
      </w:r>
      <w:r w:rsidR="00E65ED5">
        <w:rPr>
          <w:color w:val="000000"/>
          <w:sz w:val="24"/>
          <w:szCs w:val="24"/>
        </w:rPr>
        <w:t xml:space="preserve"> under which non-bank private entities are encouraged to set up payment processing infrastructure for various purposes including ecommerce. Under these Rules SBP has given in-principle approval to few entities who are under process of setting up </w:t>
      </w:r>
      <w:r w:rsidR="00DD7B11">
        <w:rPr>
          <w:color w:val="000000"/>
          <w:sz w:val="24"/>
          <w:szCs w:val="24"/>
        </w:rPr>
        <w:t>E-Commerce</w:t>
      </w:r>
      <w:r w:rsidR="00E65ED5">
        <w:rPr>
          <w:color w:val="000000"/>
          <w:sz w:val="24"/>
          <w:szCs w:val="24"/>
        </w:rPr>
        <w:t xml:space="preserve"> payment gateways.</w:t>
      </w:r>
    </w:p>
    <w:p w:rsidR="00031EF8" w:rsidRDefault="00F639FC" w:rsidP="00031EF8">
      <w:pPr>
        <w:pStyle w:val="ListParagraph"/>
        <w:numPr>
          <w:ilvl w:val="0"/>
          <w:numId w:val="20"/>
        </w:numPr>
        <w:spacing w:after="0" w:line="360" w:lineRule="auto"/>
        <w:jc w:val="both"/>
        <w:rPr>
          <w:color w:val="000000"/>
          <w:sz w:val="24"/>
          <w:szCs w:val="24"/>
        </w:rPr>
      </w:pPr>
      <w:r>
        <w:rPr>
          <w:color w:val="000000"/>
          <w:sz w:val="24"/>
          <w:szCs w:val="24"/>
        </w:rPr>
        <w:t xml:space="preserve">New Fintechs offering services like Cab rides, food delivery etc also </w:t>
      </w:r>
      <w:r w:rsidR="00D9723B">
        <w:rPr>
          <w:color w:val="000000"/>
          <w:sz w:val="24"/>
          <w:szCs w:val="24"/>
        </w:rPr>
        <w:t xml:space="preserve">provide option of </w:t>
      </w:r>
      <w:r>
        <w:rPr>
          <w:color w:val="000000"/>
          <w:sz w:val="24"/>
          <w:szCs w:val="24"/>
        </w:rPr>
        <w:t xml:space="preserve"> online payment for providing services through mobile apps and thus present exciting business opportunities for Pakistani payment companies. </w:t>
      </w:r>
      <w:r w:rsidR="00524524">
        <w:rPr>
          <w:color w:val="000000"/>
          <w:sz w:val="24"/>
          <w:szCs w:val="24"/>
        </w:rPr>
        <w:t xml:space="preserve">However, some of these new </w:t>
      </w:r>
      <w:r w:rsidR="004E2033">
        <w:rPr>
          <w:color w:val="000000"/>
          <w:sz w:val="24"/>
          <w:szCs w:val="24"/>
        </w:rPr>
        <w:t>ventures</w:t>
      </w:r>
      <w:r w:rsidR="00524524">
        <w:rPr>
          <w:color w:val="000000"/>
          <w:sz w:val="24"/>
          <w:szCs w:val="24"/>
        </w:rPr>
        <w:t xml:space="preserve"> though accept payments through cards, use acquiring services from offshore banks which results in </w:t>
      </w:r>
      <w:r w:rsidR="004E2033">
        <w:rPr>
          <w:color w:val="000000"/>
          <w:sz w:val="24"/>
          <w:szCs w:val="24"/>
        </w:rPr>
        <w:t>unnecessary outflow</w:t>
      </w:r>
      <w:r w:rsidR="00524524">
        <w:rPr>
          <w:color w:val="000000"/>
          <w:sz w:val="24"/>
          <w:szCs w:val="24"/>
        </w:rPr>
        <w:t xml:space="preserve"> </w:t>
      </w:r>
      <w:r w:rsidR="00DB65A1">
        <w:rPr>
          <w:color w:val="000000"/>
          <w:sz w:val="24"/>
          <w:szCs w:val="24"/>
        </w:rPr>
        <w:t>of foreign exchange</w:t>
      </w:r>
      <w:r w:rsidR="007E401B">
        <w:rPr>
          <w:color w:val="000000"/>
          <w:sz w:val="24"/>
          <w:szCs w:val="24"/>
        </w:rPr>
        <w:t xml:space="preserve"> from the country</w:t>
      </w:r>
      <w:r w:rsidR="00DB65A1">
        <w:rPr>
          <w:color w:val="000000"/>
          <w:sz w:val="24"/>
          <w:szCs w:val="24"/>
        </w:rPr>
        <w:t xml:space="preserve">. </w:t>
      </w:r>
    </w:p>
    <w:p w:rsidR="0016108E" w:rsidRDefault="004F55FF">
      <w:pPr>
        <w:pStyle w:val="ListParagraph"/>
        <w:numPr>
          <w:ilvl w:val="0"/>
          <w:numId w:val="20"/>
        </w:numPr>
        <w:spacing w:after="0" w:line="360" w:lineRule="auto"/>
        <w:jc w:val="both"/>
        <w:rPr>
          <w:color w:val="000000"/>
          <w:sz w:val="24"/>
          <w:szCs w:val="24"/>
        </w:rPr>
      </w:pPr>
      <w:r>
        <w:rPr>
          <w:color w:val="000000"/>
          <w:sz w:val="24"/>
          <w:szCs w:val="24"/>
        </w:rPr>
        <w:t>Companies such</w:t>
      </w:r>
      <w:r w:rsidR="00E01156">
        <w:rPr>
          <w:color w:val="000000"/>
          <w:sz w:val="24"/>
          <w:szCs w:val="24"/>
        </w:rPr>
        <w:t xml:space="preserve"> as</w:t>
      </w:r>
      <w:r>
        <w:rPr>
          <w:color w:val="000000"/>
          <w:sz w:val="24"/>
          <w:szCs w:val="24"/>
        </w:rPr>
        <w:t xml:space="preserve"> Payoneer</w:t>
      </w:r>
      <w:r w:rsidR="00E01156">
        <w:rPr>
          <w:color w:val="000000"/>
          <w:sz w:val="24"/>
          <w:szCs w:val="24"/>
        </w:rPr>
        <w:t>, Skrills etc.</w:t>
      </w:r>
      <w:r>
        <w:rPr>
          <w:color w:val="000000"/>
          <w:sz w:val="24"/>
          <w:szCs w:val="24"/>
        </w:rPr>
        <w:t xml:space="preserve"> are providing online money transfer and </w:t>
      </w:r>
      <w:r w:rsidR="001842DB">
        <w:rPr>
          <w:color w:val="000000"/>
          <w:sz w:val="24"/>
          <w:szCs w:val="24"/>
        </w:rPr>
        <w:t>E-Commerce</w:t>
      </w:r>
      <w:r>
        <w:rPr>
          <w:color w:val="000000"/>
          <w:sz w:val="24"/>
          <w:szCs w:val="24"/>
        </w:rPr>
        <w:t xml:space="preserve"> payment services for importers through verified Paypal accounts. However, people using these services have to settle for lower foreign exchange rates.</w:t>
      </w:r>
    </w:p>
    <w:p w:rsidR="0016108E" w:rsidRDefault="0016108E">
      <w:pPr>
        <w:spacing w:after="0" w:line="360" w:lineRule="auto"/>
        <w:jc w:val="both"/>
        <w:rPr>
          <w:color w:val="000000"/>
          <w:sz w:val="24"/>
          <w:szCs w:val="24"/>
          <w:u w:val="single"/>
        </w:rPr>
      </w:pPr>
    </w:p>
    <w:p w:rsidR="00031EF8" w:rsidRDefault="008D4876" w:rsidP="00031EF8">
      <w:pPr>
        <w:pStyle w:val="Heading1"/>
        <w:numPr>
          <w:ilvl w:val="0"/>
          <w:numId w:val="45"/>
        </w:numPr>
        <w:spacing w:before="0" w:line="360" w:lineRule="auto"/>
        <w:ind w:hanging="720"/>
        <w:rPr>
          <w:rFonts w:ascii="Calibri" w:hAnsi="Calibri"/>
          <w:color w:val="1F497D"/>
          <w:szCs w:val="24"/>
          <w:u w:val="single"/>
        </w:rPr>
      </w:pPr>
      <w:bookmarkStart w:id="11" w:name="_Toc486956090"/>
      <w:r w:rsidRPr="008D4876">
        <w:rPr>
          <w:rFonts w:ascii="Calibri" w:hAnsi="Calibri"/>
          <w:color w:val="1F497D"/>
          <w:szCs w:val="24"/>
          <w:u w:val="single"/>
        </w:rPr>
        <w:t>Issues and Challenges</w:t>
      </w:r>
      <w:bookmarkEnd w:id="11"/>
    </w:p>
    <w:p w:rsidR="00031EF8" w:rsidRPr="00031EF8" w:rsidRDefault="00031EF8" w:rsidP="00031EF8">
      <w:pPr>
        <w:pStyle w:val="ListParagraph"/>
        <w:numPr>
          <w:ilvl w:val="1"/>
          <w:numId w:val="45"/>
        </w:numPr>
        <w:rPr>
          <w:b/>
          <w:color w:val="1F497D"/>
          <w:sz w:val="24"/>
          <w:u w:val="single"/>
        </w:rPr>
      </w:pPr>
      <w:r w:rsidRPr="00031EF8">
        <w:rPr>
          <w:b/>
          <w:color w:val="1F497D"/>
          <w:sz w:val="24"/>
          <w:u w:val="single"/>
        </w:rPr>
        <w:t>Infrastructure</w:t>
      </w:r>
    </w:p>
    <w:p w:rsidR="0016108E" w:rsidRDefault="001842DB">
      <w:pPr>
        <w:pStyle w:val="NoSpacing"/>
        <w:spacing w:line="360" w:lineRule="auto"/>
        <w:jc w:val="both"/>
        <w:rPr>
          <w:sz w:val="24"/>
          <w:szCs w:val="24"/>
        </w:rPr>
      </w:pPr>
      <w:r>
        <w:rPr>
          <w:sz w:val="24"/>
          <w:szCs w:val="24"/>
        </w:rPr>
        <w:t>E-Commerce</w:t>
      </w:r>
      <w:r w:rsidR="008D4876" w:rsidRPr="008D4876">
        <w:rPr>
          <w:sz w:val="24"/>
          <w:szCs w:val="24"/>
        </w:rPr>
        <w:t xml:space="preserve"> in Pakistan faces the following issues and challenges in the existing environment:</w:t>
      </w:r>
    </w:p>
    <w:p w:rsidR="009B5696" w:rsidRDefault="008D4876" w:rsidP="009B5696">
      <w:pPr>
        <w:pStyle w:val="NoSpacing"/>
        <w:numPr>
          <w:ilvl w:val="0"/>
          <w:numId w:val="21"/>
        </w:numPr>
        <w:spacing w:line="360" w:lineRule="auto"/>
        <w:jc w:val="both"/>
        <w:rPr>
          <w:sz w:val="24"/>
          <w:szCs w:val="24"/>
        </w:rPr>
      </w:pPr>
      <w:r w:rsidRPr="008D4876">
        <w:rPr>
          <w:b/>
          <w:sz w:val="24"/>
          <w:szCs w:val="24"/>
        </w:rPr>
        <w:t>Low Banking Penetration:</w:t>
      </w:r>
      <w:r w:rsidRPr="008D4876">
        <w:rPr>
          <w:sz w:val="24"/>
          <w:szCs w:val="24"/>
        </w:rPr>
        <w:t xml:space="preserve">  Pakistan is home to 5% of the world’s unbanked population which translates not only into low financial inclusion but also undermines efforts to increase </w:t>
      </w:r>
      <w:r w:rsidR="001842DB">
        <w:rPr>
          <w:sz w:val="24"/>
          <w:szCs w:val="24"/>
        </w:rPr>
        <w:t>E-Commerce</w:t>
      </w:r>
      <w:r w:rsidRPr="008D4876">
        <w:rPr>
          <w:sz w:val="24"/>
          <w:szCs w:val="24"/>
        </w:rPr>
        <w:t xml:space="preserve"> through formal channels</w:t>
      </w:r>
      <w:r w:rsidR="00A96037">
        <w:rPr>
          <w:sz w:val="24"/>
          <w:szCs w:val="24"/>
        </w:rPr>
        <w:t xml:space="preserve">. </w:t>
      </w:r>
    </w:p>
    <w:p w:rsidR="0016108E" w:rsidRPr="009B5696" w:rsidRDefault="00B77E8E" w:rsidP="009B5696">
      <w:pPr>
        <w:pStyle w:val="NoSpacing"/>
        <w:numPr>
          <w:ilvl w:val="0"/>
          <w:numId w:val="21"/>
        </w:numPr>
        <w:spacing w:line="360" w:lineRule="auto"/>
        <w:jc w:val="both"/>
        <w:rPr>
          <w:sz w:val="24"/>
          <w:szCs w:val="24"/>
        </w:rPr>
      </w:pPr>
      <w:r w:rsidRPr="00B77E8E">
        <w:rPr>
          <w:b/>
          <w:sz w:val="24"/>
          <w:szCs w:val="24"/>
        </w:rPr>
        <w:lastRenderedPageBreak/>
        <w:t>Tax on Banking Transactions</w:t>
      </w:r>
      <w:r w:rsidR="009B5696" w:rsidRPr="009B5696">
        <w:rPr>
          <w:b/>
          <w:sz w:val="24"/>
          <w:szCs w:val="24"/>
        </w:rPr>
        <w:t xml:space="preserve">: </w:t>
      </w:r>
      <w:r w:rsidR="00A96037" w:rsidRPr="009B5696">
        <w:rPr>
          <w:sz w:val="24"/>
          <w:szCs w:val="24"/>
        </w:rPr>
        <w:t xml:space="preserve">In recent years, the imposition of tax on banking transaction has lead to reduction in its usage due to which both merchants and consumers refer to physical </w:t>
      </w:r>
      <w:r w:rsidR="00F5218C">
        <w:rPr>
          <w:sz w:val="24"/>
          <w:szCs w:val="24"/>
        </w:rPr>
        <w:t>cash for transactions.  Merchants are reluctant to accept electronic payments because of fear of FBR and other tax authorities. Further the tax for non filers’ transactions has proved to be a deterrent for not only merchant acquisition but also for customers to prefer to transact in cash.</w:t>
      </w:r>
    </w:p>
    <w:p w:rsidR="0016108E" w:rsidRDefault="00890AA1">
      <w:pPr>
        <w:pStyle w:val="NoSpacing"/>
        <w:numPr>
          <w:ilvl w:val="0"/>
          <w:numId w:val="21"/>
        </w:numPr>
        <w:spacing w:line="360" w:lineRule="auto"/>
        <w:jc w:val="both"/>
        <w:rPr>
          <w:sz w:val="24"/>
          <w:szCs w:val="24"/>
        </w:rPr>
      </w:pPr>
      <w:r>
        <w:rPr>
          <w:b/>
          <w:sz w:val="24"/>
          <w:szCs w:val="24"/>
        </w:rPr>
        <w:t xml:space="preserve">Low penetration of </w:t>
      </w:r>
      <w:r w:rsidR="008D4876" w:rsidRPr="008D4876">
        <w:rPr>
          <w:b/>
          <w:sz w:val="24"/>
          <w:szCs w:val="24"/>
        </w:rPr>
        <w:t>Debit &amp; Credit Card:</w:t>
      </w:r>
      <w:r w:rsidR="008D4876" w:rsidRPr="008D4876">
        <w:rPr>
          <w:sz w:val="24"/>
          <w:szCs w:val="24"/>
        </w:rPr>
        <w:t xml:space="preserve"> </w:t>
      </w:r>
      <w:r>
        <w:rPr>
          <w:sz w:val="24"/>
          <w:szCs w:val="24"/>
        </w:rPr>
        <w:t>In the developed world, credit cards have traditionally been the key drivers of commerce and recently E-Commerce. Unfortunately, c</w:t>
      </w:r>
      <w:r w:rsidR="008D4876" w:rsidRPr="008D4876">
        <w:rPr>
          <w:sz w:val="24"/>
          <w:szCs w:val="24"/>
        </w:rPr>
        <w:t xml:space="preserve">redit and debit card penetration in Pakistan is very low with only 1.2 million credit cards and 17 million debit cards issued. </w:t>
      </w:r>
      <w:r>
        <w:rPr>
          <w:sz w:val="24"/>
          <w:szCs w:val="24"/>
        </w:rPr>
        <w:t>However, even the usage of these cards for E-Commerce purposes is still much lower as m</w:t>
      </w:r>
      <w:r w:rsidRPr="008D4876">
        <w:rPr>
          <w:sz w:val="24"/>
          <w:szCs w:val="24"/>
        </w:rPr>
        <w:t xml:space="preserve">ost </w:t>
      </w:r>
      <w:r>
        <w:rPr>
          <w:sz w:val="24"/>
          <w:szCs w:val="24"/>
        </w:rPr>
        <w:t xml:space="preserve">of these </w:t>
      </w:r>
      <w:r w:rsidR="008D4876" w:rsidRPr="008D4876">
        <w:rPr>
          <w:sz w:val="24"/>
          <w:szCs w:val="24"/>
        </w:rPr>
        <w:t>are not activated for online sessions (</w:t>
      </w:r>
      <w:r w:rsidR="001842DB">
        <w:rPr>
          <w:sz w:val="24"/>
          <w:szCs w:val="24"/>
        </w:rPr>
        <w:t>E-Commerce</w:t>
      </w:r>
      <w:r w:rsidR="008D4876" w:rsidRPr="008D4876">
        <w:rPr>
          <w:sz w:val="24"/>
          <w:szCs w:val="24"/>
        </w:rPr>
        <w:t>)</w:t>
      </w:r>
      <w:r w:rsidR="00EC0C49">
        <w:rPr>
          <w:sz w:val="24"/>
          <w:szCs w:val="24"/>
        </w:rPr>
        <w:t xml:space="preserve"> due to security reasons and risks associated with these transactions</w:t>
      </w:r>
      <w:r w:rsidR="008D4876" w:rsidRPr="008D4876">
        <w:rPr>
          <w:sz w:val="24"/>
          <w:szCs w:val="24"/>
        </w:rPr>
        <w:t xml:space="preserve"> and customers have to call the helpline of their respective banks to activate online sessions. </w:t>
      </w:r>
    </w:p>
    <w:p w:rsidR="00890AA1" w:rsidRPr="00890AA1" w:rsidRDefault="00031EF8">
      <w:pPr>
        <w:pStyle w:val="NoSpacing"/>
        <w:numPr>
          <w:ilvl w:val="0"/>
          <w:numId w:val="21"/>
        </w:numPr>
        <w:spacing w:line="360" w:lineRule="auto"/>
        <w:jc w:val="both"/>
        <w:rPr>
          <w:sz w:val="24"/>
          <w:szCs w:val="24"/>
        </w:rPr>
      </w:pPr>
      <w:r w:rsidRPr="00031EF8">
        <w:rPr>
          <w:b/>
          <w:sz w:val="24"/>
          <w:szCs w:val="24"/>
        </w:rPr>
        <w:t>Merchant Acquiring is still very low:</w:t>
      </w:r>
      <w:r w:rsidR="00890AA1">
        <w:rPr>
          <w:sz w:val="24"/>
          <w:szCs w:val="24"/>
        </w:rPr>
        <w:t xml:space="preserve"> Card acquiring business in Pakistan is still a loss making  </w:t>
      </w:r>
      <w:r w:rsidR="004A224F">
        <w:rPr>
          <w:sz w:val="24"/>
          <w:szCs w:val="24"/>
        </w:rPr>
        <w:t xml:space="preserve">  </w:t>
      </w:r>
    </w:p>
    <w:p w:rsidR="000F6F18" w:rsidRPr="000F6F18" w:rsidRDefault="001842DB" w:rsidP="00E01156">
      <w:pPr>
        <w:pStyle w:val="NoSpacing"/>
        <w:numPr>
          <w:ilvl w:val="0"/>
          <w:numId w:val="21"/>
        </w:numPr>
        <w:spacing w:line="360" w:lineRule="auto"/>
        <w:jc w:val="both"/>
        <w:rPr>
          <w:sz w:val="24"/>
          <w:szCs w:val="24"/>
        </w:rPr>
      </w:pPr>
      <w:r>
        <w:rPr>
          <w:b/>
          <w:sz w:val="24"/>
          <w:szCs w:val="24"/>
        </w:rPr>
        <w:t>E-Commerce</w:t>
      </w:r>
      <w:r w:rsidR="008D4876" w:rsidRPr="008D4876">
        <w:rPr>
          <w:b/>
          <w:sz w:val="24"/>
          <w:szCs w:val="24"/>
        </w:rPr>
        <w:t xml:space="preserve"> Merchant On</w:t>
      </w:r>
      <w:r w:rsidR="000B032C">
        <w:rPr>
          <w:b/>
          <w:sz w:val="24"/>
          <w:szCs w:val="24"/>
        </w:rPr>
        <w:t>-</w:t>
      </w:r>
      <w:r w:rsidR="008D4876" w:rsidRPr="008D4876">
        <w:rPr>
          <w:b/>
          <w:sz w:val="24"/>
          <w:szCs w:val="24"/>
        </w:rPr>
        <w:t>boarding:</w:t>
      </w:r>
      <w:r w:rsidR="008D4876" w:rsidRPr="008D4876">
        <w:rPr>
          <w:sz w:val="24"/>
          <w:szCs w:val="24"/>
        </w:rPr>
        <w:t xml:space="preserve"> </w:t>
      </w:r>
      <w:r w:rsidR="00A30556">
        <w:rPr>
          <w:sz w:val="24"/>
          <w:szCs w:val="24"/>
        </w:rPr>
        <w:t>Due to the high risk of merchant fraud, International payment schemes require acquiring bank to adopt strict merchant onboarding criteria. The s</w:t>
      </w:r>
      <w:r w:rsidR="008D4876" w:rsidRPr="008D4876">
        <w:rPr>
          <w:sz w:val="24"/>
          <w:szCs w:val="24"/>
        </w:rPr>
        <w:t xml:space="preserve">trict KYC and documentary requirements </w:t>
      </w:r>
      <w:r w:rsidR="00890AA1">
        <w:rPr>
          <w:sz w:val="24"/>
          <w:szCs w:val="24"/>
        </w:rPr>
        <w:t xml:space="preserve">from payment schemes </w:t>
      </w:r>
      <w:r w:rsidR="001609F2">
        <w:rPr>
          <w:sz w:val="24"/>
          <w:szCs w:val="24"/>
        </w:rPr>
        <w:t xml:space="preserve">and banks </w:t>
      </w:r>
      <w:r w:rsidR="008D4876" w:rsidRPr="008D4876">
        <w:rPr>
          <w:sz w:val="24"/>
          <w:szCs w:val="24"/>
        </w:rPr>
        <w:t>deters merchants</w:t>
      </w:r>
      <w:r w:rsidR="00A30556">
        <w:rPr>
          <w:sz w:val="24"/>
          <w:szCs w:val="24"/>
        </w:rPr>
        <w:t>, especially smaller ones,</w:t>
      </w:r>
      <w:r w:rsidR="008D4876" w:rsidRPr="008D4876">
        <w:rPr>
          <w:sz w:val="24"/>
          <w:szCs w:val="24"/>
        </w:rPr>
        <w:t xml:space="preserve"> to become part of the existing payment infrastructure. </w:t>
      </w:r>
      <w:r w:rsidR="0017334B">
        <w:rPr>
          <w:sz w:val="24"/>
          <w:szCs w:val="24"/>
        </w:rPr>
        <w:t xml:space="preserve">Even </w:t>
      </w:r>
      <w:r w:rsidR="0053242D" w:rsidRPr="008D4876">
        <w:rPr>
          <w:sz w:val="24"/>
          <w:szCs w:val="24"/>
        </w:rPr>
        <w:t xml:space="preserve">Branchless Banking </w:t>
      </w:r>
      <w:r w:rsidR="0053242D">
        <w:rPr>
          <w:sz w:val="24"/>
          <w:szCs w:val="24"/>
        </w:rPr>
        <w:t xml:space="preserve">(BB) </w:t>
      </w:r>
      <w:r w:rsidR="0017334B">
        <w:rPr>
          <w:sz w:val="24"/>
          <w:szCs w:val="24"/>
        </w:rPr>
        <w:t xml:space="preserve">players have to sign up merchants as BB level 2 merchant accounts. </w:t>
      </w:r>
      <w:r w:rsidR="008D4876" w:rsidRPr="008D4876">
        <w:rPr>
          <w:sz w:val="24"/>
          <w:szCs w:val="24"/>
        </w:rPr>
        <w:t xml:space="preserve">Currently merchants are signed up as Branchless Banking Level </w:t>
      </w:r>
      <w:r w:rsidR="007C6F16">
        <w:rPr>
          <w:sz w:val="24"/>
          <w:szCs w:val="24"/>
        </w:rPr>
        <w:t>2</w:t>
      </w:r>
      <w:r w:rsidR="007C6F16" w:rsidRPr="008D4876">
        <w:rPr>
          <w:sz w:val="24"/>
          <w:szCs w:val="24"/>
        </w:rPr>
        <w:t xml:space="preserve"> </w:t>
      </w:r>
      <w:r w:rsidR="008D4876" w:rsidRPr="008D4876">
        <w:rPr>
          <w:sz w:val="24"/>
          <w:szCs w:val="24"/>
        </w:rPr>
        <w:t xml:space="preserve">Merchants which requires </w:t>
      </w:r>
      <w:r w:rsidR="00A263D7">
        <w:rPr>
          <w:sz w:val="24"/>
          <w:szCs w:val="24"/>
        </w:rPr>
        <w:t>stringent</w:t>
      </w:r>
      <w:r w:rsidR="008D4876" w:rsidRPr="008D4876">
        <w:rPr>
          <w:sz w:val="24"/>
          <w:szCs w:val="24"/>
        </w:rPr>
        <w:t xml:space="preserve"> KYC and </w:t>
      </w:r>
      <w:r w:rsidR="00A263D7">
        <w:rPr>
          <w:sz w:val="24"/>
          <w:szCs w:val="24"/>
        </w:rPr>
        <w:t>significant</w:t>
      </w:r>
      <w:r w:rsidR="008D4876" w:rsidRPr="008D4876">
        <w:rPr>
          <w:sz w:val="24"/>
          <w:szCs w:val="24"/>
        </w:rPr>
        <w:t xml:space="preserve"> time for </w:t>
      </w:r>
      <w:r>
        <w:rPr>
          <w:sz w:val="24"/>
          <w:szCs w:val="24"/>
        </w:rPr>
        <w:t>E-Commerce</w:t>
      </w:r>
      <w:r w:rsidR="008D4876" w:rsidRPr="008D4876">
        <w:rPr>
          <w:sz w:val="24"/>
          <w:szCs w:val="24"/>
        </w:rPr>
        <w:t xml:space="preserve"> players to come onboard.</w:t>
      </w:r>
      <w:r w:rsidR="008D4876" w:rsidRPr="008D4876">
        <w:rPr>
          <w:color w:val="000000"/>
          <w:sz w:val="24"/>
          <w:szCs w:val="24"/>
        </w:rPr>
        <w:t xml:space="preserve">  </w:t>
      </w:r>
      <w:r w:rsidR="000F6F18">
        <w:rPr>
          <w:color w:val="000000"/>
          <w:sz w:val="24"/>
          <w:szCs w:val="24"/>
        </w:rPr>
        <w:t xml:space="preserve">In Pakistan, the large number of merchants or prospective E-Commerce businesses are smaller players who may not be able to fulfill strict merchant on-boarding criteria. </w:t>
      </w:r>
    </w:p>
    <w:p w:rsidR="00C95C70" w:rsidRPr="00C95C70" w:rsidRDefault="00B77E8E" w:rsidP="00C95C70">
      <w:pPr>
        <w:pStyle w:val="NoSpacing"/>
        <w:numPr>
          <w:ilvl w:val="0"/>
          <w:numId w:val="21"/>
        </w:numPr>
        <w:spacing w:line="360" w:lineRule="auto"/>
        <w:jc w:val="both"/>
        <w:rPr>
          <w:color w:val="000000"/>
          <w:sz w:val="24"/>
          <w:szCs w:val="24"/>
        </w:rPr>
      </w:pPr>
      <w:r w:rsidRPr="00B77E8E">
        <w:rPr>
          <w:b/>
          <w:color w:val="000000"/>
          <w:sz w:val="24"/>
          <w:szCs w:val="24"/>
        </w:rPr>
        <w:t>Online Collection of Taxes:</w:t>
      </w:r>
      <w:r w:rsidR="000F6F18" w:rsidRPr="00C95C70">
        <w:rPr>
          <w:color w:val="000000"/>
          <w:sz w:val="24"/>
          <w:szCs w:val="24"/>
        </w:rPr>
        <w:t xml:space="preserve"> </w:t>
      </w:r>
      <w:r w:rsidR="009A04B0">
        <w:rPr>
          <w:color w:val="000000"/>
          <w:sz w:val="24"/>
          <w:szCs w:val="24"/>
        </w:rPr>
        <w:t xml:space="preserve">At present, there is no mechanism in place to </w:t>
      </w:r>
      <w:r w:rsidR="009A04B0" w:rsidRPr="00C95C70">
        <w:rPr>
          <w:color w:val="000000"/>
          <w:sz w:val="24"/>
          <w:szCs w:val="24"/>
        </w:rPr>
        <w:t>collect online tax/custom duty</w:t>
      </w:r>
      <w:r w:rsidR="009A04B0">
        <w:rPr>
          <w:color w:val="000000"/>
          <w:sz w:val="24"/>
          <w:szCs w:val="24"/>
        </w:rPr>
        <w:t xml:space="preserve"> from importers and exporters</w:t>
      </w:r>
      <w:r w:rsidR="009A04B0" w:rsidRPr="00C95C70">
        <w:rPr>
          <w:color w:val="000000"/>
          <w:sz w:val="24"/>
          <w:szCs w:val="24"/>
        </w:rPr>
        <w:t>.</w:t>
      </w:r>
      <w:r w:rsidR="009A04B0">
        <w:rPr>
          <w:color w:val="000000"/>
          <w:sz w:val="24"/>
          <w:szCs w:val="24"/>
        </w:rPr>
        <w:t xml:space="preserve"> </w:t>
      </w:r>
      <w:r w:rsidR="00C95C70" w:rsidRPr="00C95C70">
        <w:rPr>
          <w:color w:val="000000"/>
          <w:sz w:val="24"/>
          <w:szCs w:val="24"/>
        </w:rPr>
        <w:t xml:space="preserve">SBP and </w:t>
      </w:r>
      <w:r w:rsidR="00C95C70">
        <w:rPr>
          <w:color w:val="000000"/>
          <w:sz w:val="24"/>
          <w:szCs w:val="24"/>
        </w:rPr>
        <w:t xml:space="preserve">Pakistan </w:t>
      </w:r>
      <w:r w:rsidR="00C95C70" w:rsidRPr="00C95C70">
        <w:rPr>
          <w:color w:val="000000"/>
          <w:sz w:val="24"/>
          <w:szCs w:val="24"/>
        </w:rPr>
        <w:t xml:space="preserve">Customs </w:t>
      </w:r>
      <w:r w:rsidR="00C95C70">
        <w:rPr>
          <w:color w:val="000000"/>
          <w:sz w:val="24"/>
          <w:szCs w:val="24"/>
        </w:rPr>
        <w:t>are</w:t>
      </w:r>
      <w:r w:rsidR="00C95C70" w:rsidRPr="00C95C70">
        <w:rPr>
          <w:color w:val="000000"/>
          <w:sz w:val="24"/>
          <w:szCs w:val="24"/>
        </w:rPr>
        <w:t xml:space="preserve"> work</w:t>
      </w:r>
      <w:r w:rsidR="00C95C70">
        <w:rPr>
          <w:color w:val="000000"/>
          <w:sz w:val="24"/>
          <w:szCs w:val="24"/>
        </w:rPr>
        <w:t>ing</w:t>
      </w:r>
      <w:r w:rsidR="00C95C70" w:rsidRPr="00C95C70">
        <w:rPr>
          <w:color w:val="000000"/>
          <w:sz w:val="24"/>
          <w:szCs w:val="24"/>
        </w:rPr>
        <w:t xml:space="preserve"> together </w:t>
      </w:r>
      <w:r w:rsidR="009A04B0">
        <w:rPr>
          <w:color w:val="000000"/>
          <w:sz w:val="24"/>
          <w:szCs w:val="24"/>
        </w:rPr>
        <w:t xml:space="preserve">on WeBoc System which shall be </w:t>
      </w:r>
      <w:r w:rsidR="00C95C70" w:rsidRPr="00C95C70">
        <w:rPr>
          <w:color w:val="000000"/>
          <w:sz w:val="24"/>
          <w:szCs w:val="24"/>
        </w:rPr>
        <w:t xml:space="preserve">able </w:t>
      </w:r>
      <w:r w:rsidR="009A04B0">
        <w:rPr>
          <w:color w:val="000000"/>
          <w:sz w:val="24"/>
          <w:szCs w:val="24"/>
        </w:rPr>
        <w:t xml:space="preserve">to provide platform for </w:t>
      </w:r>
      <w:r w:rsidR="00C95C70" w:rsidRPr="00C95C70">
        <w:rPr>
          <w:color w:val="000000"/>
          <w:sz w:val="24"/>
          <w:szCs w:val="24"/>
        </w:rPr>
        <w:t>online collection of duties/taxes to facilitate both importers and exporters</w:t>
      </w:r>
      <w:r w:rsidR="00C95C70" w:rsidRPr="00C95C70" w:rsidDel="00C95C70">
        <w:rPr>
          <w:color w:val="000000"/>
          <w:sz w:val="24"/>
          <w:szCs w:val="24"/>
        </w:rPr>
        <w:t xml:space="preserve"> </w:t>
      </w:r>
    </w:p>
    <w:p w:rsidR="00E01156" w:rsidRPr="00C95C70" w:rsidRDefault="00E01156" w:rsidP="00E01156">
      <w:pPr>
        <w:pStyle w:val="NoSpacing"/>
        <w:numPr>
          <w:ilvl w:val="0"/>
          <w:numId w:val="21"/>
        </w:numPr>
        <w:spacing w:line="360" w:lineRule="auto"/>
        <w:jc w:val="both"/>
        <w:rPr>
          <w:sz w:val="24"/>
          <w:szCs w:val="24"/>
        </w:rPr>
      </w:pPr>
      <w:r w:rsidRPr="00C95C70">
        <w:rPr>
          <w:b/>
          <w:color w:val="000000"/>
          <w:sz w:val="24"/>
          <w:szCs w:val="24"/>
        </w:rPr>
        <w:t>International Payments: Int</w:t>
      </w:r>
      <w:r w:rsidRPr="00C95C70">
        <w:rPr>
          <w:color w:val="000000"/>
          <w:sz w:val="24"/>
          <w:szCs w:val="24"/>
        </w:rPr>
        <w:t>ernational payment wallets/schemes such as PayPal are not available in Pakistan and Pakistani customers have to use other channels by paying extra to settle</w:t>
      </w:r>
      <w:r w:rsidRPr="00C95C70">
        <w:rPr>
          <w:b/>
          <w:sz w:val="24"/>
          <w:szCs w:val="24"/>
        </w:rPr>
        <w:t xml:space="preserve"> </w:t>
      </w:r>
      <w:r w:rsidR="00B77E8E" w:rsidRPr="00B77E8E">
        <w:rPr>
          <w:sz w:val="24"/>
          <w:szCs w:val="24"/>
        </w:rPr>
        <w:t>their transactions. In</w:t>
      </w:r>
      <w:r w:rsidR="00AD1863" w:rsidRPr="00C95C70">
        <w:rPr>
          <w:sz w:val="24"/>
          <w:szCs w:val="24"/>
        </w:rPr>
        <w:t xml:space="preserve"> case of exports, the situation is even worse as exporters, </w:t>
      </w:r>
      <w:r w:rsidR="00AD1863" w:rsidRPr="00C95C70">
        <w:rPr>
          <w:sz w:val="24"/>
          <w:szCs w:val="24"/>
        </w:rPr>
        <w:lastRenderedPageBreak/>
        <w:t>especially of digital content, resort to availing these foreign services and repatriate funds to Pakistan through illegal channels</w:t>
      </w:r>
      <w:r w:rsidR="004A224F" w:rsidRPr="00C95C70">
        <w:rPr>
          <w:sz w:val="24"/>
          <w:szCs w:val="24"/>
        </w:rPr>
        <w:t>.</w:t>
      </w:r>
    </w:p>
    <w:p w:rsidR="0016108E" w:rsidRPr="00C95C70" w:rsidRDefault="00031EF8">
      <w:pPr>
        <w:rPr>
          <w:b/>
          <w:color w:val="1F497D"/>
          <w:sz w:val="24"/>
          <w:szCs w:val="24"/>
        </w:rPr>
      </w:pPr>
      <w:r w:rsidRPr="00C95C70">
        <w:rPr>
          <w:b/>
          <w:color w:val="1F497D"/>
          <w:sz w:val="24"/>
          <w:szCs w:val="24"/>
        </w:rPr>
        <w:t>4.2</w:t>
      </w:r>
      <w:r w:rsidR="00966B65" w:rsidRPr="00C95C70">
        <w:rPr>
          <w:b/>
          <w:color w:val="1F497D"/>
          <w:sz w:val="24"/>
          <w:szCs w:val="24"/>
        </w:rPr>
        <w:t>. Others</w:t>
      </w:r>
    </w:p>
    <w:p w:rsidR="00031EF8" w:rsidRPr="00C95C70" w:rsidRDefault="008D4876" w:rsidP="00031EF8">
      <w:pPr>
        <w:pStyle w:val="NoSpacing"/>
        <w:numPr>
          <w:ilvl w:val="0"/>
          <w:numId w:val="46"/>
        </w:numPr>
        <w:spacing w:line="360" w:lineRule="auto"/>
        <w:jc w:val="both"/>
        <w:rPr>
          <w:b/>
          <w:sz w:val="24"/>
          <w:szCs w:val="24"/>
        </w:rPr>
      </w:pPr>
      <w:r w:rsidRPr="00C95C70">
        <w:rPr>
          <w:b/>
          <w:sz w:val="24"/>
          <w:szCs w:val="24"/>
        </w:rPr>
        <w:t xml:space="preserve">Cash on delivery: </w:t>
      </w:r>
      <w:r w:rsidRPr="00C95C70">
        <w:rPr>
          <w:sz w:val="24"/>
          <w:szCs w:val="24"/>
        </w:rPr>
        <w:t xml:space="preserve">Approximately 80% of all </w:t>
      </w:r>
      <w:r w:rsidR="001842DB" w:rsidRPr="00C95C70">
        <w:rPr>
          <w:sz w:val="24"/>
          <w:szCs w:val="24"/>
        </w:rPr>
        <w:t>E-Commerce</w:t>
      </w:r>
      <w:r w:rsidRPr="00C95C70">
        <w:rPr>
          <w:sz w:val="24"/>
          <w:szCs w:val="24"/>
        </w:rPr>
        <w:t xml:space="preserve"> transactions are cash on delivery, where customers pay for products </w:t>
      </w:r>
      <w:r w:rsidR="00AD1863" w:rsidRPr="00C95C70">
        <w:rPr>
          <w:sz w:val="24"/>
          <w:szCs w:val="24"/>
        </w:rPr>
        <w:t xml:space="preserve">using cash </w:t>
      </w:r>
      <w:r w:rsidRPr="00C95C70">
        <w:rPr>
          <w:sz w:val="24"/>
          <w:szCs w:val="24"/>
        </w:rPr>
        <w:t>at the time of delivery.</w:t>
      </w:r>
      <w:r w:rsidRPr="00C95C70">
        <w:rPr>
          <w:b/>
          <w:sz w:val="24"/>
          <w:szCs w:val="24"/>
        </w:rPr>
        <w:t xml:space="preserve"> </w:t>
      </w:r>
    </w:p>
    <w:p w:rsidR="00031EF8" w:rsidRDefault="008D4876" w:rsidP="00031EF8">
      <w:pPr>
        <w:pStyle w:val="NoSpacing"/>
        <w:numPr>
          <w:ilvl w:val="0"/>
          <w:numId w:val="46"/>
        </w:numPr>
        <w:spacing w:line="360" w:lineRule="auto"/>
        <w:jc w:val="both"/>
        <w:rPr>
          <w:sz w:val="24"/>
          <w:szCs w:val="24"/>
        </w:rPr>
      </w:pPr>
      <w:r w:rsidRPr="00C95C70">
        <w:rPr>
          <w:b/>
          <w:sz w:val="24"/>
          <w:szCs w:val="24"/>
        </w:rPr>
        <w:t>Consumer P</w:t>
      </w:r>
      <w:r w:rsidRPr="008D4876">
        <w:rPr>
          <w:b/>
          <w:sz w:val="24"/>
          <w:szCs w:val="24"/>
        </w:rPr>
        <w:t>rotection &amp; Privacy concerns</w:t>
      </w:r>
      <w:r w:rsidRPr="008D4876">
        <w:rPr>
          <w:sz w:val="24"/>
          <w:szCs w:val="24"/>
        </w:rPr>
        <w:t xml:space="preserve">: Consumer protection is generally weak and the customer typically has no recourse available in case of disputes over the goods/services delivered. </w:t>
      </w:r>
    </w:p>
    <w:p w:rsidR="00031EF8" w:rsidRDefault="00031EF8" w:rsidP="00031EF8">
      <w:pPr>
        <w:pStyle w:val="NoSpacing"/>
        <w:numPr>
          <w:ilvl w:val="0"/>
          <w:numId w:val="46"/>
        </w:numPr>
        <w:spacing w:line="360" w:lineRule="auto"/>
        <w:jc w:val="both"/>
        <w:rPr>
          <w:sz w:val="24"/>
          <w:szCs w:val="24"/>
        </w:rPr>
      </w:pPr>
      <w:r w:rsidRPr="00031EF8">
        <w:rPr>
          <w:b/>
          <w:sz w:val="24"/>
          <w:szCs w:val="24"/>
        </w:rPr>
        <w:t>Foreign Exchange Issues.</w:t>
      </w:r>
      <w:r w:rsidRPr="00031EF8">
        <w:rPr>
          <w:sz w:val="24"/>
          <w:szCs w:val="24"/>
        </w:rPr>
        <w:t xml:space="preserve"> </w:t>
      </w:r>
      <w:r w:rsidR="003C711E">
        <w:rPr>
          <w:sz w:val="24"/>
          <w:szCs w:val="24"/>
        </w:rPr>
        <w:t xml:space="preserve">Currently, it is observed that local </w:t>
      </w:r>
      <w:r w:rsidR="009E4630">
        <w:rPr>
          <w:sz w:val="24"/>
          <w:szCs w:val="24"/>
        </w:rPr>
        <w:t xml:space="preserve">offline </w:t>
      </w:r>
      <w:r w:rsidR="003C711E">
        <w:rPr>
          <w:sz w:val="24"/>
          <w:szCs w:val="24"/>
        </w:rPr>
        <w:t xml:space="preserve">merchants buy products from online stores such as </w:t>
      </w:r>
      <w:r w:rsidR="007814D5">
        <w:rPr>
          <w:sz w:val="24"/>
          <w:szCs w:val="24"/>
        </w:rPr>
        <w:t>EBay</w:t>
      </w:r>
      <w:r w:rsidR="003C711E">
        <w:rPr>
          <w:sz w:val="24"/>
          <w:szCs w:val="24"/>
        </w:rPr>
        <w:t xml:space="preserve">, Aliexpress etc. and then sell these merchandize and other smuggled products in local markets which results in flight of capital and create pressure on foreign exchange reserves. </w:t>
      </w:r>
      <w:r w:rsidR="008D4876" w:rsidRPr="008D4876">
        <w:rPr>
          <w:sz w:val="24"/>
          <w:szCs w:val="24"/>
        </w:rPr>
        <w:t xml:space="preserve">SBP </w:t>
      </w:r>
      <w:r w:rsidR="003C711E">
        <w:rPr>
          <w:sz w:val="24"/>
          <w:szCs w:val="24"/>
        </w:rPr>
        <w:t xml:space="preserve">has a clear </w:t>
      </w:r>
      <w:r w:rsidR="008D4876" w:rsidRPr="008D4876">
        <w:rPr>
          <w:sz w:val="24"/>
          <w:szCs w:val="24"/>
        </w:rPr>
        <w:t>stance to discourage imports and increase exports as well as inward remittances to stabilize foreign exchange reserves</w:t>
      </w:r>
      <w:r w:rsidR="003C711E">
        <w:rPr>
          <w:sz w:val="24"/>
          <w:szCs w:val="24"/>
        </w:rPr>
        <w:t xml:space="preserve">. </w:t>
      </w:r>
    </w:p>
    <w:p w:rsidR="00031EF8" w:rsidRPr="00031EF8" w:rsidRDefault="008D4876" w:rsidP="00031EF8">
      <w:pPr>
        <w:pStyle w:val="Heading1"/>
        <w:numPr>
          <w:ilvl w:val="0"/>
          <w:numId w:val="45"/>
        </w:numPr>
        <w:spacing w:before="0" w:line="360" w:lineRule="auto"/>
        <w:ind w:hanging="720"/>
        <w:rPr>
          <w:rFonts w:ascii="Calibri" w:hAnsi="Calibri"/>
          <w:color w:val="1F497D"/>
          <w:szCs w:val="24"/>
          <w:u w:val="single"/>
        </w:rPr>
      </w:pPr>
      <w:bookmarkStart w:id="12" w:name="_Toc486952152"/>
      <w:bookmarkStart w:id="13" w:name="_Toc486952224"/>
      <w:bookmarkStart w:id="14" w:name="_Toc486955346"/>
      <w:bookmarkStart w:id="15" w:name="_Toc486955632"/>
      <w:bookmarkStart w:id="16" w:name="_Toc486956091"/>
      <w:bookmarkStart w:id="17" w:name="_Toc486956092"/>
      <w:bookmarkEnd w:id="12"/>
      <w:bookmarkEnd w:id="13"/>
      <w:bookmarkEnd w:id="14"/>
      <w:bookmarkEnd w:id="15"/>
      <w:bookmarkEnd w:id="16"/>
      <w:r w:rsidRPr="008D4876">
        <w:rPr>
          <w:rFonts w:ascii="Calibri" w:hAnsi="Calibri"/>
          <w:color w:val="1F497D"/>
          <w:szCs w:val="24"/>
          <w:u w:val="single"/>
        </w:rPr>
        <w:t>Cross-Border Transactions</w:t>
      </w:r>
      <w:bookmarkEnd w:id="17"/>
    </w:p>
    <w:p w:rsidR="0016108E" w:rsidRDefault="00E152FD">
      <w:pPr>
        <w:pStyle w:val="NoSpacing"/>
        <w:spacing w:line="360" w:lineRule="auto"/>
        <w:jc w:val="both"/>
        <w:rPr>
          <w:sz w:val="24"/>
          <w:szCs w:val="24"/>
        </w:rPr>
      </w:pPr>
      <w:r>
        <w:rPr>
          <w:sz w:val="24"/>
          <w:szCs w:val="24"/>
        </w:rPr>
        <w:t>Globally, cross</w:t>
      </w:r>
      <w:r w:rsidR="004F55FF">
        <w:rPr>
          <w:sz w:val="24"/>
          <w:szCs w:val="24"/>
        </w:rPr>
        <w:t xml:space="preserve">-border </w:t>
      </w:r>
      <w:r w:rsidR="001842DB">
        <w:rPr>
          <w:sz w:val="24"/>
          <w:szCs w:val="24"/>
        </w:rPr>
        <w:t>E-Commerce</w:t>
      </w:r>
      <w:r w:rsidR="004F55FF">
        <w:rPr>
          <w:sz w:val="24"/>
          <w:szCs w:val="24"/>
        </w:rPr>
        <w:t xml:space="preserve"> is booming, especially in the Asia and Pacific region. The Asia and Pacific region contributes to approximately one-third of the global total</w:t>
      </w:r>
      <w:r w:rsidR="004A224F">
        <w:rPr>
          <w:sz w:val="24"/>
          <w:szCs w:val="24"/>
        </w:rPr>
        <w:t xml:space="preserve"> </w:t>
      </w:r>
      <w:r w:rsidR="004F55FF">
        <w:rPr>
          <w:sz w:val="24"/>
          <w:szCs w:val="24"/>
        </w:rPr>
        <w:t xml:space="preserve">and has outperformed North America in which China alone is responsible for 60% of APAC </w:t>
      </w:r>
      <w:r w:rsidR="001842DB">
        <w:rPr>
          <w:sz w:val="24"/>
          <w:szCs w:val="24"/>
        </w:rPr>
        <w:t>E-Commerce</w:t>
      </w:r>
      <w:r w:rsidR="004F55FF">
        <w:rPr>
          <w:sz w:val="24"/>
          <w:szCs w:val="24"/>
        </w:rPr>
        <w:t xml:space="preserve"> transactions. </w:t>
      </w:r>
      <w:r w:rsidR="001842DB">
        <w:rPr>
          <w:sz w:val="24"/>
          <w:szCs w:val="24"/>
        </w:rPr>
        <w:t>E-Commerce</w:t>
      </w:r>
      <w:r w:rsidR="004F55FF">
        <w:rPr>
          <w:sz w:val="24"/>
          <w:szCs w:val="24"/>
        </w:rPr>
        <w:t xml:space="preserve"> giants like Amazon and Alibaba </w:t>
      </w:r>
      <w:r w:rsidR="00423E08">
        <w:rPr>
          <w:sz w:val="24"/>
          <w:szCs w:val="24"/>
        </w:rPr>
        <w:t xml:space="preserve">use </w:t>
      </w:r>
      <w:r w:rsidR="004F55FF">
        <w:rPr>
          <w:sz w:val="24"/>
          <w:szCs w:val="24"/>
        </w:rPr>
        <w:t>state of the art technology and quick processes to work in the regions they invest in for which an enabling environment is required.</w:t>
      </w:r>
      <w:r w:rsidR="004F55FF">
        <w:rPr>
          <w:rStyle w:val="FootnoteReference"/>
          <w:sz w:val="24"/>
          <w:szCs w:val="24"/>
        </w:rPr>
        <w:footnoteReference w:id="5"/>
      </w:r>
      <w:r w:rsidR="008D4876" w:rsidRPr="008D4876">
        <w:rPr>
          <w:sz w:val="24"/>
          <w:szCs w:val="24"/>
        </w:rPr>
        <w:t xml:space="preserve">  </w:t>
      </w:r>
    </w:p>
    <w:p w:rsidR="009E4630" w:rsidRDefault="009E4630" w:rsidP="009E4630">
      <w:pPr>
        <w:pStyle w:val="NoSpacing"/>
        <w:spacing w:line="360" w:lineRule="auto"/>
        <w:jc w:val="both"/>
        <w:rPr>
          <w:sz w:val="24"/>
          <w:szCs w:val="24"/>
        </w:rPr>
      </w:pPr>
      <w:r>
        <w:rPr>
          <w:sz w:val="24"/>
          <w:szCs w:val="24"/>
        </w:rPr>
        <w:t xml:space="preserve">Private sectors discussion on challenges and recommendations on cross border transactions can be found in </w:t>
      </w:r>
      <w:r>
        <w:rPr>
          <w:b/>
          <w:sz w:val="24"/>
          <w:szCs w:val="24"/>
          <w:u w:val="single"/>
        </w:rPr>
        <w:t>Appendix D</w:t>
      </w:r>
      <w:r w:rsidRPr="000B6871">
        <w:rPr>
          <w:b/>
          <w:sz w:val="24"/>
          <w:szCs w:val="24"/>
          <w:u w:val="single"/>
        </w:rPr>
        <w:t xml:space="preserve"> </w:t>
      </w:r>
      <w:r>
        <w:rPr>
          <w:sz w:val="24"/>
          <w:szCs w:val="24"/>
        </w:rPr>
        <w:t xml:space="preserve">of this document. </w:t>
      </w:r>
    </w:p>
    <w:p w:rsidR="00031EF8" w:rsidRPr="00031EF8" w:rsidRDefault="00031EF8" w:rsidP="00031EF8">
      <w:pPr>
        <w:pStyle w:val="Heading5"/>
        <w:numPr>
          <w:ilvl w:val="1"/>
          <w:numId w:val="45"/>
        </w:numPr>
        <w:spacing w:line="360" w:lineRule="auto"/>
        <w:rPr>
          <w:rFonts w:ascii="Calibri" w:hAnsi="Calibri"/>
          <w:b/>
          <w:color w:val="1F497D"/>
          <w:sz w:val="24"/>
          <w:u w:val="single"/>
        </w:rPr>
      </w:pPr>
      <w:r w:rsidRPr="00031EF8">
        <w:rPr>
          <w:rFonts w:ascii="Calibri" w:hAnsi="Calibri"/>
          <w:b/>
          <w:color w:val="1F497D"/>
          <w:sz w:val="24"/>
          <w:u w:val="single"/>
        </w:rPr>
        <w:t>Challenges for Cross Border Transaction</w:t>
      </w:r>
      <w:r w:rsidR="000B032C">
        <w:rPr>
          <w:rFonts w:ascii="Calibri" w:hAnsi="Calibri"/>
          <w:b/>
          <w:color w:val="1F497D"/>
          <w:sz w:val="24"/>
          <w:u w:val="single"/>
        </w:rPr>
        <w:t>s</w:t>
      </w:r>
    </w:p>
    <w:p w:rsidR="0016108E" w:rsidRDefault="008D4876">
      <w:pPr>
        <w:pStyle w:val="NoSpacing"/>
        <w:spacing w:line="360" w:lineRule="auto"/>
        <w:jc w:val="both"/>
        <w:rPr>
          <w:sz w:val="24"/>
          <w:szCs w:val="24"/>
        </w:rPr>
      </w:pPr>
      <w:r w:rsidRPr="008D4876">
        <w:rPr>
          <w:sz w:val="24"/>
          <w:szCs w:val="24"/>
        </w:rPr>
        <w:t xml:space="preserve">The issues currently </w:t>
      </w:r>
      <w:r w:rsidR="002369AF">
        <w:rPr>
          <w:sz w:val="24"/>
          <w:szCs w:val="24"/>
        </w:rPr>
        <w:t xml:space="preserve">being </w:t>
      </w:r>
      <w:r w:rsidRPr="008D4876">
        <w:rPr>
          <w:sz w:val="24"/>
          <w:szCs w:val="24"/>
        </w:rPr>
        <w:t>faced in import</w:t>
      </w:r>
      <w:r w:rsidR="002369AF">
        <w:rPr>
          <w:sz w:val="24"/>
          <w:szCs w:val="24"/>
        </w:rPr>
        <w:t>s</w:t>
      </w:r>
      <w:r w:rsidRPr="008D4876">
        <w:rPr>
          <w:sz w:val="24"/>
          <w:szCs w:val="24"/>
        </w:rPr>
        <w:t xml:space="preserve"> and export</w:t>
      </w:r>
      <w:r w:rsidR="002369AF">
        <w:rPr>
          <w:sz w:val="24"/>
          <w:szCs w:val="24"/>
        </w:rPr>
        <w:t>s</w:t>
      </w:r>
      <w:r w:rsidRPr="008D4876">
        <w:rPr>
          <w:sz w:val="24"/>
          <w:szCs w:val="24"/>
        </w:rPr>
        <w:t xml:space="preserve"> through proper channel are</w:t>
      </w:r>
      <w:r w:rsidR="002369AF">
        <w:rPr>
          <w:sz w:val="24"/>
          <w:szCs w:val="24"/>
        </w:rPr>
        <w:t xml:space="preserve"> as follows</w:t>
      </w:r>
      <w:r w:rsidRPr="008D4876">
        <w:rPr>
          <w:sz w:val="24"/>
          <w:szCs w:val="24"/>
        </w:rPr>
        <w:t xml:space="preserve">: </w:t>
      </w:r>
    </w:p>
    <w:p w:rsidR="00031EF8" w:rsidRPr="00031EF8" w:rsidRDefault="00031EF8" w:rsidP="00031EF8">
      <w:pPr>
        <w:pStyle w:val="Heading4"/>
        <w:numPr>
          <w:ilvl w:val="0"/>
          <w:numId w:val="48"/>
        </w:numPr>
        <w:rPr>
          <w:rFonts w:ascii="Calibri" w:hAnsi="Calibri"/>
          <w:b w:val="0"/>
          <w:color w:val="1F497D"/>
          <w:sz w:val="24"/>
        </w:rPr>
      </w:pPr>
      <w:r w:rsidRPr="00031EF8">
        <w:rPr>
          <w:rFonts w:ascii="Calibri" w:hAnsi="Calibri"/>
          <w:i w:val="0"/>
          <w:color w:val="1F497D"/>
          <w:sz w:val="24"/>
        </w:rPr>
        <w:t>Imports</w:t>
      </w:r>
    </w:p>
    <w:p w:rsidR="0016108E" w:rsidRDefault="008D4876">
      <w:pPr>
        <w:pStyle w:val="NoSpacing"/>
        <w:spacing w:line="360" w:lineRule="auto"/>
        <w:jc w:val="both"/>
        <w:rPr>
          <w:sz w:val="24"/>
          <w:szCs w:val="24"/>
        </w:rPr>
      </w:pPr>
      <w:r w:rsidRPr="008D4876">
        <w:rPr>
          <w:sz w:val="24"/>
          <w:szCs w:val="24"/>
        </w:rPr>
        <w:t xml:space="preserve">The long process of importing products hampers the rise and interest of cross-border trade in the region. </w:t>
      </w:r>
    </w:p>
    <w:p w:rsidR="00031EF8" w:rsidRDefault="008D4876" w:rsidP="00031EF8">
      <w:pPr>
        <w:pStyle w:val="NoSpacing"/>
        <w:numPr>
          <w:ilvl w:val="0"/>
          <w:numId w:val="49"/>
        </w:numPr>
        <w:spacing w:line="360" w:lineRule="auto"/>
        <w:jc w:val="both"/>
        <w:rPr>
          <w:sz w:val="24"/>
          <w:szCs w:val="24"/>
        </w:rPr>
      </w:pPr>
      <w:r w:rsidRPr="008D4876">
        <w:rPr>
          <w:sz w:val="24"/>
          <w:szCs w:val="24"/>
        </w:rPr>
        <w:lastRenderedPageBreak/>
        <w:t xml:space="preserve">Shipments are detained for a maximum of 30 days from the date of arrival. If proper documentation (NOC) </w:t>
      </w:r>
      <w:r w:rsidR="00423E08">
        <w:rPr>
          <w:sz w:val="24"/>
          <w:szCs w:val="24"/>
        </w:rPr>
        <w:t>is</w:t>
      </w:r>
      <w:r w:rsidR="00423E08" w:rsidRPr="008D4876">
        <w:rPr>
          <w:sz w:val="24"/>
          <w:szCs w:val="24"/>
        </w:rPr>
        <w:t xml:space="preserve"> </w:t>
      </w:r>
      <w:r w:rsidRPr="008D4876">
        <w:rPr>
          <w:sz w:val="24"/>
          <w:szCs w:val="24"/>
        </w:rPr>
        <w:t xml:space="preserve">not received </w:t>
      </w:r>
      <w:r w:rsidR="00423E08">
        <w:rPr>
          <w:sz w:val="24"/>
          <w:szCs w:val="24"/>
        </w:rPr>
        <w:t>during</w:t>
      </w:r>
      <w:r w:rsidR="00423E08" w:rsidRPr="008D4876">
        <w:rPr>
          <w:sz w:val="24"/>
          <w:szCs w:val="24"/>
        </w:rPr>
        <w:t xml:space="preserve"> </w:t>
      </w:r>
      <w:r w:rsidRPr="008D4876">
        <w:rPr>
          <w:sz w:val="24"/>
          <w:szCs w:val="24"/>
        </w:rPr>
        <w:t>this time, the shipment will either be destroyed or confiscated, and subject</w:t>
      </w:r>
      <w:r w:rsidR="004A224F">
        <w:rPr>
          <w:sz w:val="24"/>
          <w:szCs w:val="24"/>
        </w:rPr>
        <w:t>ed</w:t>
      </w:r>
      <w:r w:rsidRPr="008D4876">
        <w:rPr>
          <w:sz w:val="24"/>
          <w:szCs w:val="24"/>
        </w:rPr>
        <w:t xml:space="preserve"> to fines and penalties. </w:t>
      </w:r>
    </w:p>
    <w:p w:rsidR="00031EF8" w:rsidRDefault="008D4876" w:rsidP="00031EF8">
      <w:pPr>
        <w:pStyle w:val="NoSpacing"/>
        <w:numPr>
          <w:ilvl w:val="0"/>
          <w:numId w:val="49"/>
        </w:numPr>
        <w:spacing w:line="360" w:lineRule="auto"/>
        <w:jc w:val="both"/>
        <w:rPr>
          <w:sz w:val="24"/>
          <w:szCs w:val="24"/>
        </w:rPr>
      </w:pPr>
      <w:r w:rsidRPr="008D4876">
        <w:rPr>
          <w:sz w:val="24"/>
          <w:szCs w:val="24"/>
        </w:rPr>
        <w:t>Duty and taxes can be applied to all shipments at approximately 53% of the assessed value of the shipment. This means it is not the value written on the shipment</w:t>
      </w:r>
      <w:r w:rsidR="00026FAA">
        <w:rPr>
          <w:sz w:val="24"/>
          <w:szCs w:val="24"/>
        </w:rPr>
        <w:t xml:space="preserve"> that</w:t>
      </w:r>
      <w:r w:rsidRPr="008D4876">
        <w:rPr>
          <w:sz w:val="24"/>
          <w:szCs w:val="24"/>
        </w:rPr>
        <w:t xml:space="preserve"> is charged to the customer but what the custom’s officer perceives it to be.</w:t>
      </w:r>
    </w:p>
    <w:p w:rsidR="00031EF8" w:rsidRPr="0037576D" w:rsidRDefault="008D4876" w:rsidP="00031EF8">
      <w:pPr>
        <w:pStyle w:val="NoSpacing"/>
        <w:numPr>
          <w:ilvl w:val="0"/>
          <w:numId w:val="49"/>
        </w:numPr>
        <w:spacing w:line="360" w:lineRule="auto"/>
        <w:jc w:val="both"/>
        <w:rPr>
          <w:sz w:val="24"/>
          <w:szCs w:val="24"/>
        </w:rPr>
      </w:pPr>
      <w:r w:rsidRPr="008D4876">
        <w:rPr>
          <w:sz w:val="24"/>
          <w:szCs w:val="24"/>
        </w:rPr>
        <w:t>Proper documentation must be provided by the consignee for all shipments weighing over 5 kg (11 lb) and valued at US $100 or more for clearance. Packages assessed at 200 USD or less are only accepted as gifts and not marked for duties / taxes. Otherwise the person will be responsible for clearing all the dues and taxes.</w:t>
      </w:r>
    </w:p>
    <w:p w:rsidR="00031EF8" w:rsidRPr="0037576D" w:rsidRDefault="00E764CD" w:rsidP="00031EF8">
      <w:pPr>
        <w:pStyle w:val="Heading4"/>
        <w:numPr>
          <w:ilvl w:val="0"/>
          <w:numId w:val="48"/>
        </w:numPr>
        <w:rPr>
          <w:rFonts w:ascii="Calibri" w:hAnsi="Calibri"/>
          <w:b w:val="0"/>
          <w:color w:val="1F497D"/>
          <w:sz w:val="24"/>
          <w:szCs w:val="24"/>
        </w:rPr>
      </w:pPr>
      <w:r w:rsidRPr="00E764CD">
        <w:rPr>
          <w:rFonts w:ascii="Calibri" w:hAnsi="Calibri"/>
          <w:i w:val="0"/>
          <w:color w:val="1F497D"/>
          <w:sz w:val="24"/>
          <w:szCs w:val="24"/>
        </w:rPr>
        <w:t>Exports</w:t>
      </w:r>
    </w:p>
    <w:p w:rsidR="00031EF8" w:rsidRPr="0037576D" w:rsidRDefault="00E764CD" w:rsidP="00031EF8">
      <w:pPr>
        <w:pStyle w:val="NoSpacing"/>
        <w:numPr>
          <w:ilvl w:val="0"/>
          <w:numId w:val="50"/>
        </w:numPr>
        <w:spacing w:line="360" w:lineRule="auto"/>
        <w:jc w:val="both"/>
        <w:rPr>
          <w:sz w:val="24"/>
          <w:szCs w:val="24"/>
        </w:rPr>
      </w:pPr>
      <w:r>
        <w:rPr>
          <w:sz w:val="24"/>
          <w:szCs w:val="24"/>
        </w:rPr>
        <w:t>Pakistani companies are also not able to compete for the global B2C cross-border E-Commerce market which will balloon in size to $1 trillion in 2020 because of the export duties.</w:t>
      </w:r>
    </w:p>
    <w:p w:rsidR="00031EF8" w:rsidRDefault="00E764CD" w:rsidP="00031EF8">
      <w:pPr>
        <w:pStyle w:val="NoSpacing"/>
        <w:numPr>
          <w:ilvl w:val="0"/>
          <w:numId w:val="50"/>
        </w:numPr>
        <w:spacing w:line="360" w:lineRule="auto"/>
        <w:jc w:val="both"/>
        <w:rPr>
          <w:sz w:val="24"/>
          <w:szCs w:val="24"/>
        </w:rPr>
      </w:pPr>
      <w:r>
        <w:rPr>
          <w:sz w:val="24"/>
          <w:szCs w:val="24"/>
        </w:rPr>
        <w:t xml:space="preserve">Presently the value of items shipped through couriers is often not captured in export data because they are categorized as samples or </w:t>
      </w:r>
      <w:r w:rsidR="008D4876" w:rsidRPr="008D4876">
        <w:rPr>
          <w:sz w:val="24"/>
          <w:szCs w:val="24"/>
        </w:rPr>
        <w:t xml:space="preserve">gifts. These are </w:t>
      </w:r>
      <w:r w:rsidR="00817753" w:rsidRPr="008D4876">
        <w:rPr>
          <w:sz w:val="24"/>
          <w:szCs w:val="24"/>
        </w:rPr>
        <w:t>labeled</w:t>
      </w:r>
      <w:r w:rsidR="008D4876" w:rsidRPr="008D4876">
        <w:rPr>
          <w:sz w:val="24"/>
          <w:szCs w:val="24"/>
        </w:rPr>
        <w:t xml:space="preserve"> as samples because under the normal export channel exporters have to file shipping bills and are subject to checks by custom officials, which are cumbersome, especially for small exporters with low-value shipments.</w:t>
      </w:r>
    </w:p>
    <w:p w:rsidR="00031EF8" w:rsidRDefault="008D4876" w:rsidP="00031EF8">
      <w:pPr>
        <w:pStyle w:val="NoSpacing"/>
        <w:numPr>
          <w:ilvl w:val="0"/>
          <w:numId w:val="50"/>
        </w:numPr>
        <w:spacing w:line="360" w:lineRule="auto"/>
        <w:jc w:val="both"/>
        <w:rPr>
          <w:sz w:val="24"/>
          <w:szCs w:val="24"/>
        </w:rPr>
      </w:pPr>
      <w:r w:rsidRPr="008D4876">
        <w:rPr>
          <w:sz w:val="24"/>
          <w:szCs w:val="24"/>
        </w:rPr>
        <w:t>Pakistani companies are also unable to offer refunds for items received by foreign customers that are not as expected due to payment legislation that does not authorize such transfers</w:t>
      </w:r>
      <w:r w:rsidR="004277FF">
        <w:rPr>
          <w:sz w:val="24"/>
          <w:szCs w:val="24"/>
        </w:rPr>
        <w:t>.</w:t>
      </w:r>
    </w:p>
    <w:p w:rsidR="00031EF8" w:rsidRDefault="0037576D" w:rsidP="00031EF8">
      <w:pPr>
        <w:pStyle w:val="NoSpacing"/>
        <w:numPr>
          <w:ilvl w:val="0"/>
          <w:numId w:val="50"/>
        </w:numPr>
        <w:spacing w:line="360" w:lineRule="auto"/>
        <w:jc w:val="both"/>
        <w:rPr>
          <w:sz w:val="24"/>
          <w:szCs w:val="24"/>
        </w:rPr>
      </w:pPr>
      <w:r>
        <w:rPr>
          <w:sz w:val="24"/>
          <w:szCs w:val="24"/>
        </w:rPr>
        <w:t>Although the provision of Internet Merchant Account is available but the quantum of transactions through these accounts is not encouraging</w:t>
      </w:r>
      <w:r w:rsidR="00B704DB">
        <w:rPr>
          <w:sz w:val="24"/>
          <w:szCs w:val="24"/>
        </w:rPr>
        <w:t>.</w:t>
      </w:r>
      <w:r>
        <w:rPr>
          <w:sz w:val="24"/>
          <w:szCs w:val="24"/>
        </w:rPr>
        <w:t xml:space="preserve"> A comprehensive mechanism/modus operandi to channelize the export proceeds by using </w:t>
      </w:r>
      <w:r w:rsidR="00D3444D">
        <w:rPr>
          <w:sz w:val="24"/>
          <w:szCs w:val="24"/>
        </w:rPr>
        <w:t>these accounts</w:t>
      </w:r>
      <w:r>
        <w:rPr>
          <w:sz w:val="24"/>
          <w:szCs w:val="24"/>
        </w:rPr>
        <w:t xml:space="preserve"> in consultation with all stakeholders may be devised.  </w:t>
      </w:r>
      <w:r w:rsidR="00B704DB">
        <w:rPr>
          <w:sz w:val="24"/>
          <w:szCs w:val="24"/>
        </w:rPr>
        <w:t xml:space="preserve"> </w:t>
      </w:r>
    </w:p>
    <w:p w:rsidR="00031EF8" w:rsidRDefault="00031EF8" w:rsidP="00031EF8">
      <w:pPr>
        <w:pStyle w:val="Heading5"/>
        <w:numPr>
          <w:ilvl w:val="1"/>
          <w:numId w:val="51"/>
        </w:numPr>
        <w:spacing w:line="360" w:lineRule="auto"/>
        <w:rPr>
          <w:rFonts w:ascii="Calibri" w:hAnsi="Calibri"/>
          <w:b/>
          <w:color w:val="1F497D"/>
          <w:sz w:val="24"/>
          <w:u w:val="single"/>
        </w:rPr>
      </w:pPr>
      <w:r w:rsidRPr="00031EF8">
        <w:rPr>
          <w:rFonts w:ascii="Calibri" w:hAnsi="Calibri"/>
          <w:b/>
          <w:bCs/>
          <w:color w:val="1F497D"/>
          <w:sz w:val="24"/>
          <w:szCs w:val="24"/>
        </w:rPr>
        <w:t xml:space="preserve">       </w:t>
      </w:r>
      <w:r w:rsidR="00745CA3" w:rsidRPr="00745CA3">
        <w:rPr>
          <w:rFonts w:ascii="Calibri" w:hAnsi="Calibri"/>
          <w:b/>
          <w:bCs/>
          <w:color w:val="1F497D"/>
          <w:sz w:val="24"/>
          <w:szCs w:val="24"/>
          <w:u w:val="single"/>
        </w:rPr>
        <w:t>SBP Initiatives for Cross Border E-Commerce</w:t>
      </w:r>
    </w:p>
    <w:p w:rsidR="00031EF8" w:rsidRPr="00031EF8" w:rsidRDefault="00031EF8" w:rsidP="00031EF8">
      <w:pPr>
        <w:pStyle w:val="NoSpacing"/>
        <w:numPr>
          <w:ilvl w:val="0"/>
          <w:numId w:val="23"/>
        </w:numPr>
        <w:spacing w:line="360" w:lineRule="auto"/>
        <w:jc w:val="both"/>
        <w:rPr>
          <w:sz w:val="24"/>
          <w:szCs w:val="24"/>
        </w:rPr>
      </w:pPr>
      <w:r w:rsidRPr="00031EF8">
        <w:rPr>
          <w:sz w:val="24"/>
          <w:szCs w:val="24"/>
        </w:rPr>
        <w:t>SBP in collaboration with Customs is working on integrating WeBoc</w:t>
      </w:r>
      <w:r w:rsidR="00E91EFB">
        <w:rPr>
          <w:sz w:val="24"/>
          <w:szCs w:val="24"/>
        </w:rPr>
        <w:t xml:space="preserve"> system</w:t>
      </w:r>
      <w:r w:rsidRPr="00031EF8">
        <w:rPr>
          <w:sz w:val="24"/>
          <w:szCs w:val="24"/>
        </w:rPr>
        <w:t xml:space="preserve"> with 1Link</w:t>
      </w:r>
      <w:r w:rsidR="00E91EFB">
        <w:rPr>
          <w:sz w:val="24"/>
          <w:szCs w:val="24"/>
        </w:rPr>
        <w:t xml:space="preserve">s bill payments system </w:t>
      </w:r>
      <w:r w:rsidRPr="00031EF8">
        <w:rPr>
          <w:sz w:val="24"/>
          <w:szCs w:val="24"/>
        </w:rPr>
        <w:t xml:space="preserve">which will enable the traders/taxpayers for making online payment of </w:t>
      </w:r>
      <w:r w:rsidRPr="00031EF8">
        <w:rPr>
          <w:sz w:val="24"/>
          <w:szCs w:val="24"/>
        </w:rPr>
        <w:lastRenderedPageBreak/>
        <w:t>duty/taxes by the customers/importers to SBP BSC (Customs A/c) through their respective commercial banks.</w:t>
      </w:r>
    </w:p>
    <w:p w:rsidR="00110C59" w:rsidRDefault="00AB3BC4" w:rsidP="00110C59">
      <w:pPr>
        <w:pStyle w:val="NoSpacing"/>
        <w:numPr>
          <w:ilvl w:val="0"/>
          <w:numId w:val="23"/>
        </w:numPr>
        <w:spacing w:line="360" w:lineRule="auto"/>
        <w:jc w:val="both"/>
        <w:rPr>
          <w:sz w:val="24"/>
          <w:szCs w:val="24"/>
        </w:rPr>
      </w:pPr>
      <w:r>
        <w:rPr>
          <w:sz w:val="24"/>
          <w:szCs w:val="24"/>
        </w:rPr>
        <w:t>The present payments infrastructure in the country is adequate to carry out E-Commerce transactions</w:t>
      </w:r>
      <w:r w:rsidR="00B01075">
        <w:rPr>
          <w:strike/>
          <w:sz w:val="24"/>
          <w:szCs w:val="24"/>
        </w:rPr>
        <w:t>.</w:t>
      </w:r>
      <w:r w:rsidR="007A658E">
        <w:rPr>
          <w:sz w:val="24"/>
          <w:szCs w:val="24"/>
        </w:rPr>
        <w:t xml:space="preserve"> </w:t>
      </w:r>
      <w:r w:rsidR="00110C59">
        <w:rPr>
          <w:sz w:val="24"/>
          <w:szCs w:val="24"/>
        </w:rPr>
        <w:t xml:space="preserve">At present, the provision of Internet Merchant Accounts is available and few banks are also accommodating the incoming proceeds from exports by local merchants through International Card Schemes such as VISA, MasterCard etc (see Annexure B). </w:t>
      </w:r>
    </w:p>
    <w:p w:rsidR="00031EF8" w:rsidRDefault="00031EF8" w:rsidP="00031EF8">
      <w:pPr>
        <w:pStyle w:val="NoSpacing"/>
        <w:numPr>
          <w:ilvl w:val="0"/>
          <w:numId w:val="23"/>
        </w:numPr>
        <w:spacing w:line="360" w:lineRule="auto"/>
        <w:jc w:val="both"/>
        <w:rPr>
          <w:sz w:val="24"/>
          <w:szCs w:val="24"/>
        </w:rPr>
      </w:pPr>
      <w:r w:rsidRPr="00031EF8">
        <w:rPr>
          <w:sz w:val="24"/>
          <w:szCs w:val="24"/>
        </w:rPr>
        <w:t xml:space="preserve">SBP has initiated work on a National Payment Gateway (NPG) which will incorporate a core switch for general interoperability along with a Micro Payment Gateway (MPG) for m-wallet interoperability. The focus of </w:t>
      </w:r>
      <w:r w:rsidR="002369AF">
        <w:rPr>
          <w:sz w:val="24"/>
          <w:szCs w:val="24"/>
        </w:rPr>
        <w:t>N</w:t>
      </w:r>
      <w:r w:rsidRPr="00031EF8">
        <w:rPr>
          <w:sz w:val="24"/>
          <w:szCs w:val="24"/>
        </w:rPr>
        <w:t xml:space="preserve">PG is more on inter-switch settlement of domestic PKR transaction with enhanced integrated monitoring and risk management. </w:t>
      </w:r>
    </w:p>
    <w:p w:rsidR="000C54EE" w:rsidRDefault="008D4876">
      <w:pPr>
        <w:pStyle w:val="Heading1"/>
        <w:numPr>
          <w:ilvl w:val="0"/>
          <w:numId w:val="45"/>
        </w:numPr>
        <w:spacing w:before="0" w:line="360" w:lineRule="auto"/>
        <w:rPr>
          <w:rFonts w:ascii="Calibri" w:hAnsi="Calibri"/>
          <w:color w:val="1F497D"/>
          <w:szCs w:val="24"/>
          <w:u w:val="single"/>
        </w:rPr>
      </w:pPr>
      <w:bookmarkStart w:id="18" w:name="_Toc486956093"/>
      <w:r w:rsidRPr="008D4876">
        <w:rPr>
          <w:rFonts w:ascii="Calibri" w:hAnsi="Calibri"/>
          <w:color w:val="1F497D"/>
          <w:szCs w:val="24"/>
          <w:u w:val="single"/>
        </w:rPr>
        <w:t>Recommendations of Working Group</w:t>
      </w:r>
      <w:r w:rsidR="00376D20">
        <w:rPr>
          <w:rFonts w:ascii="Calibri" w:hAnsi="Calibri"/>
          <w:color w:val="1F497D"/>
          <w:szCs w:val="24"/>
          <w:u w:val="single"/>
        </w:rPr>
        <w:t xml:space="preserve"> for Infrastructure</w:t>
      </w:r>
      <w:bookmarkEnd w:id="18"/>
    </w:p>
    <w:p w:rsidR="0016108E" w:rsidRDefault="008D4876">
      <w:pPr>
        <w:spacing w:line="360" w:lineRule="auto"/>
        <w:jc w:val="both"/>
        <w:rPr>
          <w:sz w:val="24"/>
          <w:szCs w:val="24"/>
        </w:rPr>
      </w:pPr>
      <w:r w:rsidRPr="008D4876">
        <w:rPr>
          <w:sz w:val="24"/>
          <w:szCs w:val="24"/>
        </w:rPr>
        <w:t>Following action items/recommendations</w:t>
      </w:r>
      <w:r w:rsidR="006C4F92">
        <w:rPr>
          <w:sz w:val="24"/>
          <w:szCs w:val="24"/>
        </w:rPr>
        <w:t xml:space="preserve"> are being</w:t>
      </w:r>
      <w:r w:rsidRPr="008D4876">
        <w:rPr>
          <w:sz w:val="24"/>
          <w:szCs w:val="24"/>
        </w:rPr>
        <w:t xml:space="preserve"> proposed by the Working Group on Payments Infrastructure with responsible stakeholder for promotion of </w:t>
      </w:r>
      <w:r w:rsidR="001842DB">
        <w:rPr>
          <w:sz w:val="24"/>
          <w:szCs w:val="24"/>
        </w:rPr>
        <w:t>E-Commerce</w:t>
      </w:r>
      <w:r w:rsidRPr="008D4876">
        <w:rPr>
          <w:sz w:val="24"/>
          <w:szCs w:val="24"/>
        </w:rPr>
        <w:t xml:space="preserve"> and Payments Infrastructure in Pakistan.</w:t>
      </w:r>
    </w:p>
    <w:p w:rsidR="000C54EE" w:rsidRDefault="00745CA3">
      <w:pPr>
        <w:pStyle w:val="Heading5"/>
        <w:numPr>
          <w:ilvl w:val="1"/>
          <w:numId w:val="45"/>
        </w:numPr>
        <w:spacing w:line="360" w:lineRule="auto"/>
        <w:rPr>
          <w:rFonts w:ascii="Calibri" w:hAnsi="Calibri"/>
          <w:b/>
          <w:bCs/>
          <w:color w:val="1F497D"/>
          <w:sz w:val="24"/>
          <w:szCs w:val="24"/>
          <w:u w:val="single"/>
        </w:rPr>
      </w:pPr>
      <w:r w:rsidRPr="00745CA3">
        <w:rPr>
          <w:rFonts w:ascii="Calibri" w:hAnsi="Calibri"/>
          <w:b/>
          <w:bCs/>
          <w:color w:val="1F497D"/>
          <w:sz w:val="24"/>
          <w:szCs w:val="24"/>
          <w:u w:val="single"/>
        </w:rPr>
        <w:t xml:space="preserve">Stakeholder: SBP &amp; Banking Industry </w:t>
      </w:r>
    </w:p>
    <w:p w:rsidR="000B032C" w:rsidRDefault="00E65ED5" w:rsidP="00031EF8">
      <w:pPr>
        <w:pStyle w:val="ListParagraph"/>
        <w:numPr>
          <w:ilvl w:val="0"/>
          <w:numId w:val="53"/>
        </w:numPr>
        <w:spacing w:after="0" w:line="360" w:lineRule="auto"/>
        <w:jc w:val="both"/>
        <w:rPr>
          <w:sz w:val="24"/>
          <w:szCs w:val="24"/>
        </w:rPr>
      </w:pPr>
      <w:r>
        <w:rPr>
          <w:sz w:val="24"/>
          <w:szCs w:val="24"/>
        </w:rPr>
        <w:t xml:space="preserve">SBP should work with the industry to enhance the </w:t>
      </w:r>
      <w:r w:rsidR="000B032C">
        <w:rPr>
          <w:sz w:val="24"/>
          <w:szCs w:val="24"/>
        </w:rPr>
        <w:t xml:space="preserve">role of private sector payment gateways (PSOs/PSPs) </w:t>
      </w:r>
      <w:r>
        <w:rPr>
          <w:sz w:val="24"/>
          <w:szCs w:val="24"/>
        </w:rPr>
        <w:t xml:space="preserve">and encourage </w:t>
      </w:r>
      <w:r w:rsidR="000B032C">
        <w:rPr>
          <w:sz w:val="24"/>
          <w:szCs w:val="24"/>
        </w:rPr>
        <w:t xml:space="preserve">new entrants </w:t>
      </w:r>
      <w:r>
        <w:rPr>
          <w:sz w:val="24"/>
          <w:szCs w:val="24"/>
        </w:rPr>
        <w:t>to enter the market of ecommerce. This will result in enhanced competition and further introduce innovative products and services in the country for both consumers and merchants.</w:t>
      </w:r>
    </w:p>
    <w:p w:rsidR="00031EF8" w:rsidRDefault="004E2A45" w:rsidP="00031EF8">
      <w:pPr>
        <w:pStyle w:val="ListParagraph"/>
        <w:numPr>
          <w:ilvl w:val="0"/>
          <w:numId w:val="53"/>
        </w:numPr>
        <w:spacing w:after="0" w:line="360" w:lineRule="auto"/>
        <w:jc w:val="both"/>
        <w:rPr>
          <w:sz w:val="24"/>
          <w:szCs w:val="24"/>
        </w:rPr>
      </w:pPr>
      <w:r>
        <w:rPr>
          <w:sz w:val="24"/>
          <w:szCs w:val="24"/>
        </w:rPr>
        <w:t xml:space="preserve">Standardized </w:t>
      </w:r>
      <w:r w:rsidR="008D4876" w:rsidRPr="008D4876">
        <w:rPr>
          <w:sz w:val="24"/>
          <w:szCs w:val="24"/>
        </w:rPr>
        <w:t xml:space="preserve">Merchant On-boarding criteria/mechanism may be established for payment gateways and be made flexible. </w:t>
      </w:r>
    </w:p>
    <w:p w:rsidR="00031EF8" w:rsidRDefault="004F55FF" w:rsidP="002C3F5F">
      <w:pPr>
        <w:pStyle w:val="ListParagraph"/>
        <w:numPr>
          <w:ilvl w:val="0"/>
          <w:numId w:val="53"/>
        </w:numPr>
        <w:spacing w:after="0" w:line="360" w:lineRule="auto"/>
        <w:jc w:val="both"/>
        <w:rPr>
          <w:sz w:val="24"/>
          <w:szCs w:val="24"/>
        </w:rPr>
      </w:pPr>
      <w:r w:rsidRPr="00A85938">
        <w:rPr>
          <w:sz w:val="24"/>
          <w:szCs w:val="24"/>
        </w:rPr>
        <w:t>Local card scheme like PayPak may be enabled to start Card Not Present (CNP) acquiring in addition to Card Present (CP) environment transactions.</w:t>
      </w:r>
      <w:r w:rsidR="00A85938" w:rsidRPr="00A85938">
        <w:rPr>
          <w:sz w:val="24"/>
          <w:szCs w:val="24"/>
        </w:rPr>
        <w:t xml:space="preserve"> </w:t>
      </w:r>
      <w:r w:rsidR="00C34A69">
        <w:rPr>
          <w:sz w:val="24"/>
          <w:szCs w:val="24"/>
        </w:rPr>
        <w:t xml:space="preserve">Further, M-wallet holders may be given the option of low cost domestic Virtual Debit Cards (VDCs) for online purchases and other services. </w:t>
      </w:r>
    </w:p>
    <w:p w:rsidR="00031EF8" w:rsidRDefault="0087203F" w:rsidP="00031EF8">
      <w:pPr>
        <w:pStyle w:val="ListParagraph"/>
        <w:numPr>
          <w:ilvl w:val="0"/>
          <w:numId w:val="53"/>
        </w:numPr>
        <w:spacing w:after="0" w:line="360" w:lineRule="auto"/>
        <w:jc w:val="both"/>
        <w:rPr>
          <w:sz w:val="24"/>
          <w:szCs w:val="24"/>
        </w:rPr>
      </w:pPr>
      <w:r>
        <w:rPr>
          <w:sz w:val="24"/>
          <w:szCs w:val="24"/>
        </w:rPr>
        <w:t xml:space="preserve">Steps need to be taken for enhancing the security on E-Transactions, consumer trust and consumer protection in the sphere of E-Commerce. </w:t>
      </w:r>
      <w:r w:rsidR="00A85938" w:rsidRPr="00A85938">
        <w:rPr>
          <w:sz w:val="24"/>
          <w:szCs w:val="24"/>
        </w:rPr>
        <w:t>SBP has already issued Regulations for Payment Card Security</w:t>
      </w:r>
      <w:r w:rsidR="00A85938">
        <w:rPr>
          <w:sz w:val="24"/>
          <w:szCs w:val="24"/>
        </w:rPr>
        <w:t xml:space="preserve"> which require banks to </w:t>
      </w:r>
      <w:r w:rsidR="00A85938" w:rsidRPr="00A85938">
        <w:rPr>
          <w:sz w:val="24"/>
          <w:szCs w:val="24"/>
        </w:rPr>
        <w:t xml:space="preserve">implement authentication measures like Two/Three Factor authentication etc </w:t>
      </w:r>
      <w:r w:rsidR="00A85938">
        <w:rPr>
          <w:sz w:val="24"/>
          <w:szCs w:val="24"/>
        </w:rPr>
        <w:t xml:space="preserve">(3D Secure) </w:t>
      </w:r>
      <w:r w:rsidR="00A85938" w:rsidRPr="00A85938">
        <w:rPr>
          <w:sz w:val="24"/>
          <w:szCs w:val="24"/>
        </w:rPr>
        <w:t xml:space="preserve">for Payment Card transactions to authenticate the identity of cardholders and to </w:t>
      </w:r>
      <w:r w:rsidR="00026FAA">
        <w:rPr>
          <w:sz w:val="24"/>
          <w:szCs w:val="24"/>
        </w:rPr>
        <w:t>address</w:t>
      </w:r>
      <w:r w:rsidR="00A85938" w:rsidRPr="00A85938">
        <w:rPr>
          <w:sz w:val="24"/>
          <w:szCs w:val="24"/>
        </w:rPr>
        <w:t xml:space="preserve"> the non-repudiation risk</w:t>
      </w:r>
      <w:r>
        <w:rPr>
          <w:sz w:val="24"/>
          <w:szCs w:val="24"/>
        </w:rPr>
        <w:t xml:space="preserve">. SBP and </w:t>
      </w:r>
      <w:r>
        <w:rPr>
          <w:sz w:val="24"/>
          <w:szCs w:val="24"/>
        </w:rPr>
        <w:lastRenderedPageBreak/>
        <w:t>Banks may further take s</w:t>
      </w:r>
      <w:r w:rsidR="00BD6190" w:rsidRPr="00026FAA">
        <w:rPr>
          <w:sz w:val="24"/>
          <w:szCs w:val="24"/>
        </w:rPr>
        <w:t xml:space="preserve">teps for enhancing </w:t>
      </w:r>
      <w:r w:rsidR="00C34A69">
        <w:rPr>
          <w:sz w:val="24"/>
          <w:szCs w:val="24"/>
        </w:rPr>
        <w:t>c</w:t>
      </w:r>
      <w:r w:rsidR="004B3EE0" w:rsidRPr="00026FAA">
        <w:rPr>
          <w:sz w:val="24"/>
          <w:szCs w:val="24"/>
        </w:rPr>
        <w:t>onsumer</w:t>
      </w:r>
      <w:r w:rsidR="003C711E" w:rsidRPr="00026FAA">
        <w:rPr>
          <w:sz w:val="24"/>
          <w:szCs w:val="24"/>
        </w:rPr>
        <w:t xml:space="preserve"> awareness about their rights during and after the completion of transaction </w:t>
      </w:r>
      <w:r w:rsidR="004F55FF" w:rsidRPr="00026FAA">
        <w:rPr>
          <w:sz w:val="24"/>
          <w:szCs w:val="24"/>
        </w:rPr>
        <w:t>including dispute resolution.</w:t>
      </w:r>
      <w:r w:rsidR="00945A13" w:rsidRPr="00026FAA">
        <w:rPr>
          <w:sz w:val="24"/>
          <w:szCs w:val="24"/>
        </w:rPr>
        <w:t xml:space="preserve"> </w:t>
      </w:r>
    </w:p>
    <w:p w:rsidR="00031EF8" w:rsidRDefault="00E13EC6" w:rsidP="00031EF8">
      <w:pPr>
        <w:pStyle w:val="ListParagraph"/>
        <w:numPr>
          <w:ilvl w:val="0"/>
          <w:numId w:val="53"/>
        </w:numPr>
        <w:spacing w:after="0" w:line="360" w:lineRule="auto"/>
        <w:jc w:val="both"/>
        <w:rPr>
          <w:sz w:val="24"/>
          <w:szCs w:val="24"/>
        </w:rPr>
      </w:pPr>
      <w:r w:rsidRPr="00026FAA">
        <w:rPr>
          <w:sz w:val="24"/>
          <w:szCs w:val="24"/>
        </w:rPr>
        <w:t>Transaction Monitoring System (TMS) may be established at banks’ end for debit cards (</w:t>
      </w:r>
      <w:r w:rsidRPr="00026FAA">
        <w:rPr>
          <w:i/>
          <w:sz w:val="24"/>
          <w:szCs w:val="24"/>
        </w:rPr>
        <w:t>the mechanism for credit cards already exists</w:t>
      </w:r>
      <w:r w:rsidRPr="00026FAA">
        <w:rPr>
          <w:sz w:val="24"/>
          <w:szCs w:val="24"/>
        </w:rPr>
        <w:t xml:space="preserve">) to track payments on </w:t>
      </w:r>
      <w:r w:rsidR="001842DB" w:rsidRPr="00026FAA">
        <w:rPr>
          <w:sz w:val="24"/>
          <w:szCs w:val="24"/>
        </w:rPr>
        <w:t>E-Commerce</w:t>
      </w:r>
      <w:r w:rsidRPr="00026FAA">
        <w:rPr>
          <w:sz w:val="24"/>
          <w:szCs w:val="24"/>
        </w:rPr>
        <w:t xml:space="preserve"> transactions (</w:t>
      </w:r>
      <w:r w:rsidRPr="00026FAA">
        <w:rPr>
          <w:i/>
          <w:sz w:val="24"/>
          <w:szCs w:val="24"/>
        </w:rPr>
        <w:t>local as well as international</w:t>
      </w:r>
      <w:r w:rsidRPr="00026FAA">
        <w:rPr>
          <w:sz w:val="24"/>
          <w:szCs w:val="24"/>
        </w:rPr>
        <w:t>) through merchants using customer IDs and Mobile accounts that are linked to their NICs.</w:t>
      </w:r>
    </w:p>
    <w:p w:rsidR="00031EF8" w:rsidRPr="00031EF8" w:rsidRDefault="00031EF8" w:rsidP="00031EF8">
      <w:pPr>
        <w:pStyle w:val="ListParagraph"/>
        <w:numPr>
          <w:ilvl w:val="0"/>
          <w:numId w:val="53"/>
        </w:numPr>
        <w:spacing w:after="0" w:line="360" w:lineRule="auto"/>
        <w:jc w:val="both"/>
        <w:rPr>
          <w:sz w:val="24"/>
          <w:szCs w:val="24"/>
        </w:rPr>
      </w:pPr>
      <w:r w:rsidRPr="00031EF8">
        <w:rPr>
          <w:sz w:val="24"/>
          <w:szCs w:val="24"/>
        </w:rPr>
        <w:t xml:space="preserve">Banks shall allow debit and credit cards usage or provide their customers with the option to pre-select at time of issuance for E-Commerce transactions with due enforcement of security measures and Transaction Monitoring System (TMS). </w:t>
      </w:r>
    </w:p>
    <w:p w:rsidR="00031EF8" w:rsidRDefault="00031EF8" w:rsidP="00031EF8">
      <w:pPr>
        <w:pStyle w:val="ListParagraph"/>
        <w:numPr>
          <w:ilvl w:val="0"/>
          <w:numId w:val="53"/>
        </w:numPr>
        <w:spacing w:after="0" w:line="360" w:lineRule="auto"/>
        <w:jc w:val="both"/>
        <w:rPr>
          <w:sz w:val="24"/>
          <w:szCs w:val="24"/>
        </w:rPr>
      </w:pPr>
      <w:r w:rsidRPr="00031EF8">
        <w:rPr>
          <w:sz w:val="24"/>
          <w:szCs w:val="24"/>
        </w:rPr>
        <w:t>The WG is of the view that the existing payment gateways have high charges (such as 3% on card transactions, 2% on OTC and 1% on mobile wallets) without offering complete service pr</w:t>
      </w:r>
      <w:r w:rsidR="00252AC1">
        <w:rPr>
          <w:sz w:val="24"/>
          <w:szCs w:val="24"/>
        </w:rPr>
        <w:t>o</w:t>
      </w:r>
      <w:r w:rsidRPr="00031EF8">
        <w:rPr>
          <w:sz w:val="24"/>
          <w:szCs w:val="24"/>
        </w:rPr>
        <w:t xml:space="preserve">file especially fraud risk management. Therefore, these high charges, both in Card Present and Card Not Present (CNP) environments, need to be rationalized in a manner that should incentivize both the merchants and consumers for E-Commerce. </w:t>
      </w:r>
    </w:p>
    <w:p w:rsidR="00031EF8" w:rsidRPr="00031EF8" w:rsidRDefault="00E465CE" w:rsidP="00031EF8">
      <w:pPr>
        <w:pStyle w:val="ListParagraph"/>
        <w:numPr>
          <w:ilvl w:val="0"/>
          <w:numId w:val="53"/>
        </w:numPr>
        <w:spacing w:after="0" w:line="360" w:lineRule="auto"/>
        <w:jc w:val="both"/>
        <w:rPr>
          <w:sz w:val="24"/>
          <w:szCs w:val="24"/>
        </w:rPr>
      </w:pPr>
      <w:r>
        <w:rPr>
          <w:sz w:val="24"/>
          <w:szCs w:val="24"/>
        </w:rPr>
        <w:t xml:space="preserve">As discussed above, the scope of proposed NPG is limited to domestic payments only. However, </w:t>
      </w:r>
      <w:r w:rsidRPr="00E465CE">
        <w:rPr>
          <w:sz w:val="24"/>
          <w:szCs w:val="24"/>
        </w:rPr>
        <w:t>depending on the use cases and recommendations by stakeholders, SBP may explore the option of including the functionality of incoming remittances from E-Commerce transactions in the proposed National Payment Gateway via automation of Pakistan Remittance Initiative (PRI). The working group feels that the expectation for this arrangement needs to be clearly laid do</w:t>
      </w:r>
      <w:r w:rsidR="002C3F5F">
        <w:rPr>
          <w:sz w:val="24"/>
          <w:szCs w:val="24"/>
        </w:rPr>
        <w:t>wn. It is therefore recommended</w:t>
      </w:r>
      <w:r w:rsidRPr="00E465CE">
        <w:rPr>
          <w:sz w:val="24"/>
          <w:szCs w:val="24"/>
        </w:rPr>
        <w:t xml:space="preserve"> that MoC and MOITT shall work with the exporters, including providers of digital content and other relevant stakeholders to determine exact requirement to make existing process more efficient and communicate the same to SBP for consideration to incorporate this functionality in NPG. </w:t>
      </w:r>
    </w:p>
    <w:p w:rsidR="000C54EE" w:rsidRDefault="00745CA3">
      <w:pPr>
        <w:pStyle w:val="Heading5"/>
        <w:numPr>
          <w:ilvl w:val="1"/>
          <w:numId w:val="45"/>
        </w:numPr>
        <w:spacing w:line="360" w:lineRule="auto"/>
        <w:rPr>
          <w:rFonts w:ascii="Calibri" w:hAnsi="Calibri"/>
          <w:b/>
          <w:bCs/>
          <w:color w:val="1F497D"/>
          <w:sz w:val="24"/>
          <w:szCs w:val="24"/>
          <w:u w:val="single"/>
        </w:rPr>
      </w:pPr>
      <w:r w:rsidRPr="00745CA3">
        <w:rPr>
          <w:rFonts w:ascii="Calibri" w:hAnsi="Calibri"/>
          <w:b/>
          <w:bCs/>
          <w:color w:val="1F497D"/>
          <w:sz w:val="24"/>
          <w:szCs w:val="24"/>
          <w:u w:val="single"/>
        </w:rPr>
        <w:t xml:space="preserve">Stakeholder: FBR </w:t>
      </w:r>
    </w:p>
    <w:p w:rsidR="00031EF8" w:rsidRDefault="004F55FF" w:rsidP="00031EF8">
      <w:pPr>
        <w:pStyle w:val="ListParagraph"/>
        <w:numPr>
          <w:ilvl w:val="0"/>
          <w:numId w:val="55"/>
        </w:numPr>
        <w:spacing w:after="0" w:line="360" w:lineRule="auto"/>
        <w:jc w:val="both"/>
        <w:rPr>
          <w:sz w:val="24"/>
          <w:szCs w:val="24"/>
        </w:rPr>
      </w:pPr>
      <w:r>
        <w:rPr>
          <w:sz w:val="24"/>
          <w:szCs w:val="24"/>
        </w:rPr>
        <w:t xml:space="preserve">Federal and Provincial governments may establish e-payment portals for government receipts and payments to increase use cases for mobile accounts and drive </w:t>
      </w:r>
      <w:r w:rsidR="001842DB">
        <w:rPr>
          <w:sz w:val="24"/>
          <w:szCs w:val="24"/>
        </w:rPr>
        <w:t>E-Commerce</w:t>
      </w:r>
      <w:r>
        <w:rPr>
          <w:sz w:val="24"/>
          <w:szCs w:val="24"/>
        </w:rPr>
        <w:t xml:space="preserve"> adoption. For example provincial and federal tax collection and payment,</w:t>
      </w:r>
      <w:r w:rsidR="00817753">
        <w:rPr>
          <w:sz w:val="24"/>
          <w:szCs w:val="24"/>
        </w:rPr>
        <w:t xml:space="preserve"> Fees for obtaining National IDs,</w:t>
      </w:r>
      <w:r>
        <w:rPr>
          <w:sz w:val="24"/>
          <w:szCs w:val="24"/>
        </w:rPr>
        <w:t xml:space="preserve"> </w:t>
      </w:r>
      <w:r w:rsidR="00817753">
        <w:rPr>
          <w:sz w:val="24"/>
          <w:szCs w:val="24"/>
        </w:rPr>
        <w:t>Traffic tickets</w:t>
      </w:r>
      <w:r>
        <w:rPr>
          <w:sz w:val="24"/>
          <w:szCs w:val="24"/>
        </w:rPr>
        <w:t xml:space="preserve">, driving license fee etc.  </w:t>
      </w:r>
      <w:r w:rsidR="00BD6190">
        <w:rPr>
          <w:sz w:val="24"/>
          <w:szCs w:val="24"/>
        </w:rPr>
        <w:t xml:space="preserve">These portals shall be integrated with the centralized payment gateways. </w:t>
      </w:r>
      <w:r w:rsidR="0078690D">
        <w:rPr>
          <w:sz w:val="24"/>
          <w:szCs w:val="24"/>
        </w:rPr>
        <w:t xml:space="preserve"> </w:t>
      </w:r>
    </w:p>
    <w:p w:rsidR="00031EF8" w:rsidRDefault="00A75606" w:rsidP="00031EF8">
      <w:pPr>
        <w:pStyle w:val="ListParagraph"/>
        <w:numPr>
          <w:ilvl w:val="0"/>
          <w:numId w:val="55"/>
        </w:numPr>
        <w:spacing w:after="0" w:line="360" w:lineRule="auto"/>
        <w:jc w:val="both"/>
        <w:rPr>
          <w:sz w:val="24"/>
          <w:szCs w:val="24"/>
        </w:rPr>
      </w:pPr>
      <w:r>
        <w:rPr>
          <w:sz w:val="24"/>
          <w:szCs w:val="24"/>
        </w:rPr>
        <w:lastRenderedPageBreak/>
        <w:t>E</w:t>
      </w:r>
      <w:r w:rsidRPr="00A13C58">
        <w:rPr>
          <w:sz w:val="24"/>
          <w:szCs w:val="24"/>
        </w:rPr>
        <w:t xml:space="preserve">lectronic payments </w:t>
      </w:r>
      <w:r>
        <w:rPr>
          <w:sz w:val="24"/>
          <w:szCs w:val="24"/>
        </w:rPr>
        <w:t>may be incentivized by reducing tax on e-payments</w:t>
      </w:r>
      <w:r w:rsidR="004A224F">
        <w:rPr>
          <w:sz w:val="24"/>
          <w:szCs w:val="24"/>
        </w:rPr>
        <w:t>.</w:t>
      </w:r>
    </w:p>
    <w:p w:rsidR="000C54EE" w:rsidRDefault="00745CA3">
      <w:pPr>
        <w:pStyle w:val="Heading5"/>
        <w:numPr>
          <w:ilvl w:val="1"/>
          <w:numId w:val="45"/>
        </w:numPr>
        <w:spacing w:line="360" w:lineRule="auto"/>
        <w:rPr>
          <w:rFonts w:ascii="Calibri" w:hAnsi="Calibri"/>
          <w:b/>
          <w:bCs/>
          <w:color w:val="1F497D"/>
          <w:sz w:val="24"/>
          <w:szCs w:val="24"/>
          <w:u w:val="single"/>
        </w:rPr>
      </w:pPr>
      <w:r w:rsidRPr="00745CA3">
        <w:rPr>
          <w:rFonts w:ascii="Calibri" w:hAnsi="Calibri"/>
          <w:b/>
          <w:bCs/>
          <w:color w:val="1F497D"/>
          <w:sz w:val="24"/>
          <w:szCs w:val="24"/>
          <w:u w:val="single"/>
        </w:rPr>
        <w:t xml:space="preserve">Stakeholders: MoC, MOITT &amp; E-Commerce Gateways/Marketplaces </w:t>
      </w:r>
    </w:p>
    <w:p w:rsidR="00031EF8" w:rsidRDefault="00E465CE" w:rsidP="00031EF8">
      <w:pPr>
        <w:pStyle w:val="ListParagraph"/>
        <w:numPr>
          <w:ilvl w:val="0"/>
          <w:numId w:val="56"/>
        </w:numPr>
        <w:tabs>
          <w:tab w:val="left" w:pos="1080"/>
        </w:tabs>
        <w:spacing w:after="0" w:line="360" w:lineRule="auto"/>
        <w:jc w:val="both"/>
        <w:rPr>
          <w:sz w:val="24"/>
          <w:szCs w:val="24"/>
        </w:rPr>
      </w:pPr>
      <w:r w:rsidRPr="00E465CE">
        <w:rPr>
          <w:sz w:val="24"/>
          <w:szCs w:val="24"/>
        </w:rPr>
        <w:t>To make existing process for realization of export proceeds more efficient, MoC and MOITT shall work with the exporters, including providers of digital content and other relevant stakeholders to determine exact requirement and communicate the same to SBP for consideration to incorporate this functionality in NPG.</w:t>
      </w:r>
    </w:p>
    <w:p w:rsidR="00E90521" w:rsidRPr="00E465CE" w:rsidRDefault="00E90521" w:rsidP="00E90521">
      <w:pPr>
        <w:pStyle w:val="ListParagraph"/>
        <w:numPr>
          <w:ilvl w:val="0"/>
          <w:numId w:val="56"/>
        </w:numPr>
        <w:spacing w:after="0" w:line="360" w:lineRule="auto"/>
        <w:jc w:val="both"/>
        <w:rPr>
          <w:sz w:val="24"/>
          <w:szCs w:val="24"/>
        </w:rPr>
      </w:pPr>
      <w:r w:rsidRPr="00E465CE">
        <w:rPr>
          <w:sz w:val="24"/>
          <w:szCs w:val="24"/>
        </w:rPr>
        <w:t>E-Commerce players (especially Marketplaces and Auction places) should set up customer support and complaint/dispute resolution mechanism rather than relying on Payment Gateways Customer Resolution Mechanism (CRM).</w:t>
      </w:r>
    </w:p>
    <w:p w:rsidR="00E90521" w:rsidRDefault="00E90521" w:rsidP="00E90521">
      <w:pPr>
        <w:pStyle w:val="ListParagraph"/>
        <w:numPr>
          <w:ilvl w:val="0"/>
          <w:numId w:val="56"/>
        </w:numPr>
        <w:spacing w:after="0" w:line="360" w:lineRule="auto"/>
        <w:jc w:val="both"/>
        <w:rPr>
          <w:sz w:val="24"/>
          <w:szCs w:val="24"/>
        </w:rPr>
      </w:pPr>
      <w:r>
        <w:rPr>
          <w:sz w:val="24"/>
          <w:szCs w:val="24"/>
        </w:rPr>
        <w:t>E-Commerce Gateways shall make investments in centralized data analytics to reduce fraud, which is an effective mechanism for payment gateways to secure their transactions like linking validated cards to customers up to their expiry which shall reduce processing costs and delays.</w:t>
      </w:r>
    </w:p>
    <w:p w:rsidR="00031EF8" w:rsidRPr="00031EF8" w:rsidRDefault="00E90521" w:rsidP="00031EF8">
      <w:pPr>
        <w:pStyle w:val="ListParagraph"/>
        <w:numPr>
          <w:ilvl w:val="0"/>
          <w:numId w:val="56"/>
        </w:numPr>
        <w:spacing w:after="0" w:line="360" w:lineRule="auto"/>
        <w:jc w:val="both"/>
        <w:rPr>
          <w:sz w:val="24"/>
          <w:szCs w:val="24"/>
        </w:rPr>
      </w:pPr>
      <w:r w:rsidRPr="003E3E67">
        <w:rPr>
          <w:sz w:val="24"/>
          <w:szCs w:val="24"/>
        </w:rPr>
        <w:t>A list of credible international financial</w:t>
      </w:r>
      <w:r>
        <w:rPr>
          <w:sz w:val="24"/>
          <w:szCs w:val="24"/>
        </w:rPr>
        <w:t xml:space="preserve"> market places and processers may be considered to integrate with local market places.</w:t>
      </w:r>
    </w:p>
    <w:p w:rsidR="00031EF8" w:rsidRDefault="00A75606" w:rsidP="00031EF8">
      <w:pPr>
        <w:pStyle w:val="ListParagraph"/>
        <w:numPr>
          <w:ilvl w:val="0"/>
          <w:numId w:val="56"/>
        </w:numPr>
        <w:tabs>
          <w:tab w:val="left" w:pos="1080"/>
        </w:tabs>
        <w:spacing w:after="0" w:line="360" w:lineRule="auto"/>
        <w:jc w:val="both"/>
        <w:rPr>
          <w:sz w:val="24"/>
          <w:szCs w:val="24"/>
        </w:rPr>
      </w:pPr>
      <w:r>
        <w:rPr>
          <w:sz w:val="24"/>
          <w:szCs w:val="24"/>
        </w:rPr>
        <w:t>Credit scoring of banked individuals such as Equifax in Canada (</w:t>
      </w:r>
      <w:hyperlink r:id="rId9" w:history="1">
        <w:r w:rsidR="008D4876" w:rsidRPr="008D4876">
          <w:t>www.equifax.ca</w:t>
        </w:r>
      </w:hyperlink>
      <w:r w:rsidRPr="003E3E67">
        <w:rPr>
          <w:sz w:val="24"/>
          <w:szCs w:val="24"/>
        </w:rPr>
        <w:t>)</w:t>
      </w:r>
      <w:r>
        <w:rPr>
          <w:sz w:val="24"/>
          <w:szCs w:val="24"/>
        </w:rPr>
        <w:t xml:space="preserve"> may be introduced </w:t>
      </w:r>
      <w:r w:rsidRPr="003E3E67">
        <w:rPr>
          <w:sz w:val="24"/>
          <w:szCs w:val="24"/>
        </w:rPr>
        <w:t xml:space="preserve"> whereby using data collection and integration both the customer and banks can each review the profile of that customer to determine risk level of any particular banking transaction (or otherwise)</w:t>
      </w:r>
      <w:r w:rsidR="004A224F">
        <w:rPr>
          <w:sz w:val="24"/>
          <w:szCs w:val="24"/>
        </w:rPr>
        <w:t>.</w:t>
      </w:r>
    </w:p>
    <w:p w:rsidR="0016108E" w:rsidRDefault="0016108E">
      <w:pPr>
        <w:pStyle w:val="Heading1"/>
        <w:spacing w:before="0" w:line="360" w:lineRule="auto"/>
        <w:rPr>
          <w:color w:val="1F497D"/>
          <w:sz w:val="14"/>
          <w:szCs w:val="24"/>
          <w:u w:val="single"/>
        </w:rPr>
      </w:pPr>
    </w:p>
    <w:p w:rsidR="000C54EE" w:rsidRDefault="008D4876">
      <w:pPr>
        <w:pStyle w:val="Heading1"/>
        <w:numPr>
          <w:ilvl w:val="0"/>
          <w:numId w:val="45"/>
        </w:numPr>
        <w:spacing w:before="0" w:line="360" w:lineRule="auto"/>
        <w:rPr>
          <w:rFonts w:ascii="Calibri" w:hAnsi="Calibri"/>
          <w:color w:val="1F497D"/>
          <w:u w:val="single"/>
        </w:rPr>
      </w:pPr>
      <w:bookmarkStart w:id="19" w:name="_Toc486956094"/>
      <w:r w:rsidRPr="00DA48EE">
        <w:rPr>
          <w:rFonts w:ascii="Calibri" w:hAnsi="Calibri"/>
          <w:color w:val="1F497D"/>
          <w:u w:val="single"/>
        </w:rPr>
        <w:t>Others Recommendations</w:t>
      </w:r>
      <w:bookmarkEnd w:id="19"/>
    </w:p>
    <w:p w:rsidR="00BD6190" w:rsidRDefault="00825B2F" w:rsidP="00BD6190">
      <w:pPr>
        <w:pStyle w:val="ListParagraph"/>
        <w:numPr>
          <w:ilvl w:val="0"/>
          <w:numId w:val="32"/>
        </w:numPr>
        <w:spacing w:after="0" w:line="360" w:lineRule="auto"/>
        <w:jc w:val="both"/>
        <w:rPr>
          <w:sz w:val="24"/>
          <w:szCs w:val="24"/>
        </w:rPr>
      </w:pPr>
      <w:r>
        <w:rPr>
          <w:sz w:val="24"/>
          <w:szCs w:val="24"/>
        </w:rPr>
        <w:t>Over the counter (</w:t>
      </w:r>
      <w:r w:rsidR="00BD6190">
        <w:rPr>
          <w:sz w:val="24"/>
          <w:szCs w:val="24"/>
        </w:rPr>
        <w:t>OTC</w:t>
      </w:r>
      <w:r>
        <w:rPr>
          <w:sz w:val="24"/>
          <w:szCs w:val="24"/>
        </w:rPr>
        <w:t>)</w:t>
      </w:r>
      <w:r w:rsidR="00BD6190">
        <w:rPr>
          <w:sz w:val="24"/>
          <w:szCs w:val="24"/>
        </w:rPr>
        <w:t xml:space="preserve"> limit</w:t>
      </w:r>
      <w:r w:rsidR="0078690D">
        <w:rPr>
          <w:sz w:val="24"/>
          <w:szCs w:val="24"/>
        </w:rPr>
        <w:t>s to be annulled for reversal of transactions especially to assist with refunding of prepayments made by customers. Enabling refund processing in the same direction as how customers make their payments is essential in building trust for customers to transact online and use OTC as a valid prepayment method</w:t>
      </w:r>
      <w:r w:rsidR="004A224F">
        <w:rPr>
          <w:sz w:val="24"/>
          <w:szCs w:val="24"/>
        </w:rPr>
        <w:t>.</w:t>
      </w:r>
    </w:p>
    <w:p w:rsidR="00310008" w:rsidRDefault="00A75606" w:rsidP="00A75606">
      <w:pPr>
        <w:pStyle w:val="ListParagraph"/>
        <w:numPr>
          <w:ilvl w:val="0"/>
          <w:numId w:val="32"/>
        </w:numPr>
        <w:spacing w:after="0" w:line="360" w:lineRule="auto"/>
        <w:jc w:val="both"/>
        <w:rPr>
          <w:sz w:val="24"/>
          <w:szCs w:val="24"/>
        </w:rPr>
      </w:pPr>
      <w:r>
        <w:rPr>
          <w:sz w:val="24"/>
          <w:szCs w:val="24"/>
        </w:rPr>
        <w:t>Relevant provisions may be introduced to enable individual accounts as a merchant account. Provisions such as “Doing Business As</w:t>
      </w:r>
      <w:r w:rsidR="000E3171">
        <w:rPr>
          <w:sz w:val="24"/>
          <w:szCs w:val="24"/>
        </w:rPr>
        <w:t>”</w:t>
      </w:r>
      <w:r>
        <w:rPr>
          <w:sz w:val="24"/>
          <w:szCs w:val="24"/>
        </w:rPr>
        <w:t xml:space="preserve"> (DBA) may be allowed</w:t>
      </w:r>
      <w:r w:rsidR="006E137C">
        <w:rPr>
          <w:sz w:val="24"/>
          <w:szCs w:val="24"/>
        </w:rPr>
        <w:t xml:space="preserve"> to lower end customers who already maintain account with the bank and the same account may be used for business transactions.</w:t>
      </w:r>
    </w:p>
    <w:p w:rsidR="00850569" w:rsidRPr="00850569" w:rsidRDefault="00B77E8E" w:rsidP="00850569">
      <w:pPr>
        <w:pStyle w:val="ListParagraph"/>
        <w:numPr>
          <w:ilvl w:val="0"/>
          <w:numId w:val="32"/>
        </w:numPr>
        <w:spacing w:after="0" w:line="360" w:lineRule="auto"/>
        <w:jc w:val="both"/>
        <w:rPr>
          <w:sz w:val="24"/>
          <w:szCs w:val="24"/>
        </w:rPr>
      </w:pPr>
      <w:r w:rsidRPr="00B77E8E">
        <w:rPr>
          <w:sz w:val="24"/>
          <w:szCs w:val="24"/>
        </w:rPr>
        <w:lastRenderedPageBreak/>
        <w:t xml:space="preserve">All merchants originated in Pakistan should open “Merchant Account” in any local bank and/or foreign bank operating in Pakistan for the purpose of collecting sales proceeds of goods and services sold in Pakistan as permissible under SBP rules. It shall be mandatory for all retail merchants, Market places, Auction places etc. to sign up any Principle Acquirer and/or Payment Facilitator in Pakistan, duly authorized by SBP to ensure that all </w:t>
      </w:r>
      <w:r w:rsidR="00DD7B11">
        <w:rPr>
          <w:sz w:val="24"/>
          <w:szCs w:val="24"/>
        </w:rPr>
        <w:t>E-Commerce</w:t>
      </w:r>
      <w:r w:rsidRPr="00B77E8E">
        <w:rPr>
          <w:sz w:val="24"/>
          <w:szCs w:val="24"/>
        </w:rPr>
        <w:t xml:space="preserve"> transactions </w:t>
      </w:r>
      <w:r w:rsidR="009A70A4">
        <w:rPr>
          <w:sz w:val="24"/>
          <w:szCs w:val="24"/>
        </w:rPr>
        <w:t>originated</w:t>
      </w:r>
      <w:r w:rsidRPr="00B77E8E">
        <w:rPr>
          <w:sz w:val="24"/>
          <w:szCs w:val="24"/>
        </w:rPr>
        <w:t xml:space="preserve"> domestically must be settled in PKR.</w:t>
      </w:r>
      <w:r w:rsidR="00850569">
        <w:rPr>
          <w:sz w:val="24"/>
          <w:szCs w:val="24"/>
        </w:rPr>
        <w:t xml:space="preserve"> </w:t>
      </w:r>
      <w:r w:rsidRPr="00B77E8E">
        <w:rPr>
          <w:sz w:val="24"/>
          <w:szCs w:val="24"/>
        </w:rPr>
        <w:t>SBP will work with local payment gateways to make their offering more attractive from an onboarding and service perspective to incentivize local ecommerce merchants to integrate with local gateways as their preferred prepayment processing solutions. These measures will ensure that there is a cheap and scalable solution available for the ecommerce merchant.</w:t>
      </w:r>
    </w:p>
    <w:p w:rsidR="006B62CE" w:rsidRDefault="006B62CE" w:rsidP="006B62CE">
      <w:pPr>
        <w:pStyle w:val="ListParagraph"/>
        <w:spacing w:after="0" w:line="360" w:lineRule="auto"/>
        <w:jc w:val="both"/>
        <w:rPr>
          <w:sz w:val="24"/>
          <w:szCs w:val="24"/>
        </w:rPr>
        <w:sectPr w:rsidR="006B62CE" w:rsidSect="007B32FA">
          <w:headerReference w:type="even" r:id="rId10"/>
          <w:headerReference w:type="default" r:id="rId11"/>
          <w:footerReference w:type="default" r:id="rId12"/>
          <w:headerReference w:type="first" r:id="rId13"/>
          <w:footerReference w:type="first" r:id="rId14"/>
          <w:pgSz w:w="12240" w:h="15840"/>
          <w:pgMar w:top="1170" w:right="1440" w:bottom="990" w:left="1440" w:header="720" w:footer="720" w:gutter="0"/>
          <w:pgBorders w:offsetFrom="page">
            <w:top w:val="single" w:sz="4" w:space="24" w:color="548DD4"/>
            <w:left w:val="single" w:sz="4" w:space="24" w:color="548DD4"/>
            <w:bottom w:val="single" w:sz="4" w:space="24" w:color="548DD4"/>
            <w:right w:val="single" w:sz="4" w:space="24" w:color="548DD4"/>
          </w:pgBorders>
          <w:cols w:space="720"/>
          <w:titlePg/>
        </w:sectPr>
      </w:pPr>
    </w:p>
    <w:p w:rsidR="00A75606" w:rsidRPr="00401A99" w:rsidRDefault="0014162E" w:rsidP="00401A99">
      <w:pPr>
        <w:pStyle w:val="Heading1"/>
        <w:spacing w:before="0" w:line="360" w:lineRule="auto"/>
        <w:jc w:val="center"/>
        <w:rPr>
          <w:rFonts w:ascii="Calibri" w:hAnsi="Calibri"/>
          <w:color w:val="1F497D"/>
          <w:szCs w:val="24"/>
          <w:u w:val="single"/>
        </w:rPr>
      </w:pPr>
      <w:bookmarkStart w:id="20" w:name="_Toc486956095"/>
      <w:r w:rsidRPr="00401A99">
        <w:rPr>
          <w:rFonts w:ascii="Calibri" w:hAnsi="Calibri"/>
          <w:color w:val="1F497D"/>
          <w:szCs w:val="24"/>
          <w:u w:val="single"/>
        </w:rPr>
        <w:lastRenderedPageBreak/>
        <w:t>Key Activities</w:t>
      </w:r>
      <w:bookmarkEnd w:id="20"/>
    </w:p>
    <w:tbl>
      <w:tblPr>
        <w:tblW w:w="13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610"/>
        <w:gridCol w:w="3510"/>
        <w:gridCol w:w="2250"/>
        <w:gridCol w:w="3214"/>
        <w:gridCol w:w="1484"/>
      </w:tblGrid>
      <w:tr w:rsidR="00450765" w:rsidTr="004E5692">
        <w:trPr>
          <w:trHeight w:val="926"/>
          <w:jc w:val="center"/>
        </w:trPr>
        <w:tc>
          <w:tcPr>
            <w:tcW w:w="828"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S.No.</w:t>
            </w:r>
          </w:p>
        </w:tc>
        <w:tc>
          <w:tcPr>
            <w:tcW w:w="2610"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Issues</w:t>
            </w:r>
          </w:p>
        </w:tc>
        <w:tc>
          <w:tcPr>
            <w:tcW w:w="3510"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Recommendations</w:t>
            </w:r>
          </w:p>
        </w:tc>
        <w:tc>
          <w:tcPr>
            <w:tcW w:w="2250"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Actions</w:t>
            </w:r>
          </w:p>
        </w:tc>
        <w:tc>
          <w:tcPr>
            <w:tcW w:w="3214"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 xml:space="preserve">Implementing Agency </w:t>
            </w:r>
          </w:p>
        </w:tc>
        <w:tc>
          <w:tcPr>
            <w:tcW w:w="1484" w:type="dxa"/>
          </w:tcPr>
          <w:p w:rsidR="0014162E" w:rsidRPr="00522F6A" w:rsidRDefault="0014162E" w:rsidP="00522F6A">
            <w:pPr>
              <w:pStyle w:val="ListParagraph"/>
              <w:spacing w:after="0" w:line="360" w:lineRule="auto"/>
              <w:ind w:left="0"/>
              <w:jc w:val="center"/>
              <w:rPr>
                <w:b/>
                <w:sz w:val="24"/>
                <w:szCs w:val="24"/>
              </w:rPr>
            </w:pPr>
            <w:r w:rsidRPr="00522F6A">
              <w:rPr>
                <w:b/>
                <w:sz w:val="24"/>
                <w:szCs w:val="24"/>
              </w:rPr>
              <w:t>Time Frame</w:t>
            </w:r>
          </w:p>
        </w:tc>
      </w:tr>
      <w:tr w:rsidR="00450765" w:rsidTr="004E5692">
        <w:trPr>
          <w:trHeight w:val="1862"/>
          <w:jc w:val="center"/>
        </w:trPr>
        <w:tc>
          <w:tcPr>
            <w:tcW w:w="828" w:type="dxa"/>
          </w:tcPr>
          <w:p w:rsidR="0014162E" w:rsidRPr="00522F6A" w:rsidRDefault="0014162E" w:rsidP="00522F6A">
            <w:pPr>
              <w:pStyle w:val="ListParagraph"/>
              <w:spacing w:after="0" w:line="360" w:lineRule="auto"/>
              <w:ind w:left="0"/>
              <w:jc w:val="center"/>
              <w:rPr>
                <w:sz w:val="24"/>
                <w:szCs w:val="24"/>
              </w:rPr>
            </w:pPr>
            <w:r w:rsidRPr="00522F6A">
              <w:rPr>
                <w:sz w:val="24"/>
                <w:szCs w:val="24"/>
              </w:rPr>
              <w:t>1</w:t>
            </w:r>
          </w:p>
        </w:tc>
        <w:tc>
          <w:tcPr>
            <w:tcW w:w="2610" w:type="dxa"/>
          </w:tcPr>
          <w:p w:rsidR="000C54EE" w:rsidRDefault="00D7669B">
            <w:pPr>
              <w:pStyle w:val="ListParagraph"/>
              <w:spacing w:after="0"/>
              <w:ind w:left="0"/>
              <w:jc w:val="both"/>
              <w:rPr>
                <w:sz w:val="24"/>
                <w:szCs w:val="24"/>
              </w:rPr>
            </w:pPr>
            <w:r>
              <w:rPr>
                <w:sz w:val="24"/>
                <w:szCs w:val="24"/>
              </w:rPr>
              <w:t xml:space="preserve">Standardized </w:t>
            </w:r>
            <w:r w:rsidR="000B3998">
              <w:rPr>
                <w:sz w:val="24"/>
                <w:szCs w:val="24"/>
              </w:rPr>
              <w:t>merchant on</w:t>
            </w:r>
            <w:r w:rsidR="002E19A0">
              <w:rPr>
                <w:sz w:val="24"/>
                <w:szCs w:val="24"/>
              </w:rPr>
              <w:t>-boarding c</w:t>
            </w:r>
            <w:r w:rsidR="0014162E" w:rsidRPr="00522F6A">
              <w:rPr>
                <w:sz w:val="24"/>
                <w:szCs w:val="24"/>
              </w:rPr>
              <w:t>riteria is not available</w:t>
            </w:r>
            <w:r>
              <w:rPr>
                <w:sz w:val="24"/>
                <w:szCs w:val="24"/>
              </w:rPr>
              <w:t xml:space="preserve"> especially for small merchants</w:t>
            </w:r>
          </w:p>
        </w:tc>
        <w:tc>
          <w:tcPr>
            <w:tcW w:w="3510" w:type="dxa"/>
          </w:tcPr>
          <w:p w:rsidR="000C54EE" w:rsidRDefault="0014162E">
            <w:pPr>
              <w:pStyle w:val="ListParagraph"/>
              <w:numPr>
                <w:ilvl w:val="0"/>
                <w:numId w:val="58"/>
              </w:numPr>
              <w:spacing w:after="0"/>
              <w:ind w:left="432"/>
              <w:jc w:val="both"/>
              <w:rPr>
                <w:sz w:val="24"/>
                <w:szCs w:val="24"/>
              </w:rPr>
            </w:pPr>
            <w:r w:rsidRPr="00522F6A">
              <w:rPr>
                <w:sz w:val="24"/>
                <w:szCs w:val="24"/>
              </w:rPr>
              <w:t xml:space="preserve">Standardized </w:t>
            </w:r>
            <w:r w:rsidR="00F21956">
              <w:rPr>
                <w:sz w:val="24"/>
                <w:szCs w:val="24"/>
              </w:rPr>
              <w:t xml:space="preserve">and flexible </w:t>
            </w:r>
            <w:r w:rsidR="000B3998">
              <w:rPr>
                <w:sz w:val="24"/>
                <w:szCs w:val="24"/>
              </w:rPr>
              <w:t>m</w:t>
            </w:r>
            <w:r w:rsidR="000B3998" w:rsidRPr="00522F6A">
              <w:rPr>
                <w:sz w:val="24"/>
                <w:szCs w:val="24"/>
              </w:rPr>
              <w:t xml:space="preserve">erchant </w:t>
            </w:r>
            <w:r w:rsidR="000B3998">
              <w:rPr>
                <w:sz w:val="24"/>
                <w:szCs w:val="24"/>
              </w:rPr>
              <w:t>o</w:t>
            </w:r>
            <w:r w:rsidR="000B3998" w:rsidRPr="00522F6A">
              <w:rPr>
                <w:sz w:val="24"/>
                <w:szCs w:val="24"/>
              </w:rPr>
              <w:t>n</w:t>
            </w:r>
            <w:r w:rsidRPr="00522F6A">
              <w:rPr>
                <w:sz w:val="24"/>
                <w:szCs w:val="24"/>
              </w:rPr>
              <w:t xml:space="preserve">-boarding criteria/mechanism </w:t>
            </w:r>
            <w:r w:rsidR="00152AC3">
              <w:rPr>
                <w:sz w:val="24"/>
                <w:szCs w:val="24"/>
              </w:rPr>
              <w:t>shall</w:t>
            </w:r>
            <w:r w:rsidR="00697F3C" w:rsidRPr="00522F6A">
              <w:rPr>
                <w:sz w:val="24"/>
                <w:szCs w:val="24"/>
              </w:rPr>
              <w:t xml:space="preserve"> </w:t>
            </w:r>
            <w:r w:rsidRPr="00522F6A">
              <w:rPr>
                <w:sz w:val="24"/>
                <w:szCs w:val="24"/>
              </w:rPr>
              <w:t xml:space="preserve">be established for </w:t>
            </w:r>
            <w:r w:rsidR="00B12695">
              <w:rPr>
                <w:sz w:val="24"/>
                <w:szCs w:val="24"/>
              </w:rPr>
              <w:t>flexible-Commerce retailers</w:t>
            </w:r>
          </w:p>
        </w:tc>
        <w:tc>
          <w:tcPr>
            <w:tcW w:w="2250" w:type="dxa"/>
          </w:tcPr>
          <w:p w:rsidR="000C54EE" w:rsidRDefault="00D708F0">
            <w:pPr>
              <w:pStyle w:val="ListParagraph"/>
              <w:spacing w:after="0"/>
              <w:ind w:left="0"/>
              <w:jc w:val="both"/>
              <w:rPr>
                <w:sz w:val="24"/>
                <w:szCs w:val="24"/>
              </w:rPr>
            </w:pPr>
            <w:r>
              <w:rPr>
                <w:sz w:val="24"/>
                <w:szCs w:val="24"/>
              </w:rPr>
              <w:t xml:space="preserve">SBP </w:t>
            </w:r>
            <w:r w:rsidR="00152AC3">
              <w:rPr>
                <w:sz w:val="24"/>
                <w:szCs w:val="24"/>
              </w:rPr>
              <w:t>shall</w:t>
            </w:r>
            <w:r>
              <w:rPr>
                <w:sz w:val="24"/>
                <w:szCs w:val="24"/>
              </w:rPr>
              <w:t xml:space="preserve"> establish and implement the standardized merchant on-boarding criteria for small merchants and E-Commerce players</w:t>
            </w:r>
          </w:p>
        </w:tc>
        <w:tc>
          <w:tcPr>
            <w:tcW w:w="3214" w:type="dxa"/>
          </w:tcPr>
          <w:p w:rsidR="000C54EE" w:rsidRDefault="0014162E">
            <w:pPr>
              <w:pStyle w:val="ListParagraph"/>
              <w:spacing w:after="0"/>
              <w:ind w:left="0"/>
              <w:jc w:val="center"/>
              <w:rPr>
                <w:sz w:val="24"/>
                <w:szCs w:val="24"/>
              </w:rPr>
            </w:pPr>
            <w:r w:rsidRPr="00522F6A">
              <w:rPr>
                <w:sz w:val="24"/>
                <w:szCs w:val="24"/>
              </w:rPr>
              <w:t>SBP, Banking Industry</w:t>
            </w:r>
            <w:r w:rsidR="002E6083">
              <w:rPr>
                <w:sz w:val="24"/>
                <w:szCs w:val="24"/>
              </w:rPr>
              <w:t>, Card Schemes</w:t>
            </w:r>
          </w:p>
        </w:tc>
        <w:tc>
          <w:tcPr>
            <w:tcW w:w="1484" w:type="dxa"/>
          </w:tcPr>
          <w:p w:rsidR="000C54EE" w:rsidRDefault="008F6D2D">
            <w:pPr>
              <w:pStyle w:val="ListParagraph"/>
              <w:spacing w:after="0"/>
              <w:ind w:left="0"/>
              <w:jc w:val="center"/>
              <w:rPr>
                <w:sz w:val="24"/>
                <w:szCs w:val="24"/>
              </w:rPr>
            </w:pPr>
            <w:r w:rsidRPr="00522F6A">
              <w:rPr>
                <w:sz w:val="24"/>
                <w:szCs w:val="24"/>
              </w:rPr>
              <w:t>3</w:t>
            </w:r>
            <w:r w:rsidR="00AE027E">
              <w:rPr>
                <w:sz w:val="24"/>
                <w:szCs w:val="24"/>
              </w:rPr>
              <w:t>0</w:t>
            </w:r>
            <w:r w:rsidR="00B77E8E" w:rsidRPr="00B77E8E">
              <w:rPr>
                <w:sz w:val="24"/>
                <w:szCs w:val="24"/>
                <w:vertAlign w:val="superscript"/>
              </w:rPr>
              <w:t>th</w:t>
            </w:r>
            <w:r w:rsidR="00A90625">
              <w:rPr>
                <w:sz w:val="24"/>
                <w:szCs w:val="24"/>
              </w:rPr>
              <w:t xml:space="preserve"> </w:t>
            </w:r>
            <w:r w:rsidR="00AE027E">
              <w:rPr>
                <w:sz w:val="24"/>
                <w:szCs w:val="24"/>
              </w:rPr>
              <w:t>June</w:t>
            </w:r>
            <w:r w:rsidR="00A90625">
              <w:rPr>
                <w:sz w:val="24"/>
                <w:szCs w:val="24"/>
              </w:rPr>
              <w:t>,</w:t>
            </w:r>
            <w:r w:rsidR="00AE027E">
              <w:rPr>
                <w:sz w:val="24"/>
                <w:szCs w:val="24"/>
              </w:rPr>
              <w:t xml:space="preserve"> </w:t>
            </w:r>
            <w:r w:rsidRPr="00522F6A">
              <w:rPr>
                <w:sz w:val="24"/>
                <w:szCs w:val="24"/>
              </w:rPr>
              <w:t>201</w:t>
            </w:r>
            <w:r w:rsidR="00AE027E">
              <w:rPr>
                <w:sz w:val="24"/>
                <w:szCs w:val="24"/>
              </w:rPr>
              <w:t>8</w:t>
            </w:r>
          </w:p>
        </w:tc>
      </w:tr>
      <w:tr w:rsidR="00450765" w:rsidTr="004E5692">
        <w:trPr>
          <w:jc w:val="center"/>
        </w:trPr>
        <w:tc>
          <w:tcPr>
            <w:tcW w:w="828" w:type="dxa"/>
          </w:tcPr>
          <w:p w:rsidR="008F6D2D" w:rsidRPr="00522F6A" w:rsidRDefault="008F6D2D" w:rsidP="00522F6A">
            <w:pPr>
              <w:pStyle w:val="ListParagraph"/>
              <w:spacing w:after="0" w:line="360" w:lineRule="auto"/>
              <w:ind w:left="0"/>
              <w:jc w:val="center"/>
              <w:rPr>
                <w:sz w:val="24"/>
                <w:szCs w:val="24"/>
              </w:rPr>
            </w:pPr>
            <w:r w:rsidRPr="00522F6A">
              <w:rPr>
                <w:sz w:val="24"/>
                <w:szCs w:val="24"/>
              </w:rPr>
              <w:t>2</w:t>
            </w:r>
          </w:p>
        </w:tc>
        <w:tc>
          <w:tcPr>
            <w:tcW w:w="2610" w:type="dxa"/>
          </w:tcPr>
          <w:p w:rsidR="000C54EE" w:rsidRDefault="00F21956">
            <w:pPr>
              <w:pStyle w:val="ListParagraph"/>
              <w:spacing w:after="0"/>
              <w:ind w:left="0"/>
              <w:jc w:val="both"/>
              <w:rPr>
                <w:sz w:val="24"/>
                <w:szCs w:val="24"/>
              </w:rPr>
            </w:pPr>
            <w:r>
              <w:rPr>
                <w:sz w:val="24"/>
                <w:szCs w:val="24"/>
              </w:rPr>
              <w:t xml:space="preserve">Non availability </w:t>
            </w:r>
            <w:r w:rsidR="001E4A2F">
              <w:rPr>
                <w:sz w:val="24"/>
                <w:szCs w:val="24"/>
              </w:rPr>
              <w:t xml:space="preserve">of Domestic Payment Card </w:t>
            </w:r>
            <w:r>
              <w:rPr>
                <w:sz w:val="24"/>
                <w:szCs w:val="24"/>
              </w:rPr>
              <w:t>Scheme, PayPak</w:t>
            </w:r>
            <w:r w:rsidR="00D708F0">
              <w:rPr>
                <w:sz w:val="24"/>
                <w:szCs w:val="24"/>
              </w:rPr>
              <w:t>,</w:t>
            </w:r>
            <w:r w:rsidR="001E4A2F">
              <w:rPr>
                <w:sz w:val="24"/>
                <w:szCs w:val="24"/>
              </w:rPr>
              <w:t xml:space="preserve">  for </w:t>
            </w:r>
            <w:r w:rsidR="00512CCF">
              <w:rPr>
                <w:sz w:val="24"/>
                <w:szCs w:val="24"/>
              </w:rPr>
              <w:t>E-Commerce transactions</w:t>
            </w:r>
          </w:p>
        </w:tc>
        <w:tc>
          <w:tcPr>
            <w:tcW w:w="3510" w:type="dxa"/>
          </w:tcPr>
          <w:p w:rsidR="000C54EE" w:rsidRDefault="006B451F" w:rsidP="00D54198">
            <w:pPr>
              <w:pStyle w:val="ListParagraph"/>
              <w:numPr>
                <w:ilvl w:val="0"/>
                <w:numId w:val="58"/>
              </w:numPr>
              <w:spacing w:after="0"/>
              <w:ind w:left="432"/>
              <w:jc w:val="both"/>
              <w:rPr>
                <w:sz w:val="24"/>
                <w:szCs w:val="24"/>
              </w:rPr>
            </w:pPr>
            <w:r>
              <w:rPr>
                <w:sz w:val="24"/>
                <w:szCs w:val="24"/>
              </w:rPr>
              <w:t>Domestic</w:t>
            </w:r>
            <w:r w:rsidRPr="00522F6A">
              <w:rPr>
                <w:sz w:val="24"/>
                <w:szCs w:val="24"/>
              </w:rPr>
              <w:t xml:space="preserve"> card scheme  </w:t>
            </w:r>
            <w:r>
              <w:rPr>
                <w:sz w:val="24"/>
                <w:szCs w:val="24"/>
              </w:rPr>
              <w:t>(</w:t>
            </w:r>
            <w:r w:rsidRPr="00522F6A">
              <w:rPr>
                <w:sz w:val="24"/>
                <w:szCs w:val="24"/>
              </w:rPr>
              <w:t>PayPak</w:t>
            </w:r>
            <w:r>
              <w:rPr>
                <w:sz w:val="24"/>
                <w:szCs w:val="24"/>
              </w:rPr>
              <w:t>)</w:t>
            </w:r>
            <w:r w:rsidRPr="00522F6A">
              <w:rPr>
                <w:sz w:val="24"/>
                <w:szCs w:val="24"/>
              </w:rPr>
              <w:t xml:space="preserve"> </w:t>
            </w:r>
            <w:r w:rsidR="00152AC3">
              <w:rPr>
                <w:sz w:val="24"/>
                <w:szCs w:val="24"/>
              </w:rPr>
              <w:t>shall</w:t>
            </w:r>
            <w:r w:rsidRPr="00522F6A">
              <w:rPr>
                <w:sz w:val="24"/>
                <w:szCs w:val="24"/>
              </w:rPr>
              <w:t xml:space="preserve"> be enabled to start Card Not Present (CNP) </w:t>
            </w:r>
            <w:r>
              <w:rPr>
                <w:sz w:val="24"/>
                <w:szCs w:val="24"/>
              </w:rPr>
              <w:t>acceptance</w:t>
            </w:r>
            <w:r w:rsidRPr="00522F6A">
              <w:rPr>
                <w:sz w:val="24"/>
                <w:szCs w:val="24"/>
              </w:rPr>
              <w:t xml:space="preserve"> in addition to Card Present (CP) transactions</w:t>
            </w:r>
          </w:p>
        </w:tc>
        <w:tc>
          <w:tcPr>
            <w:tcW w:w="2250" w:type="dxa"/>
          </w:tcPr>
          <w:p w:rsidR="000C54EE" w:rsidRDefault="001E4A2F">
            <w:pPr>
              <w:pStyle w:val="ListParagraph"/>
              <w:spacing w:after="0"/>
              <w:ind w:left="0"/>
              <w:jc w:val="both"/>
              <w:rPr>
                <w:sz w:val="24"/>
                <w:szCs w:val="24"/>
              </w:rPr>
            </w:pPr>
            <w:r>
              <w:rPr>
                <w:sz w:val="24"/>
                <w:szCs w:val="24"/>
              </w:rPr>
              <w:t xml:space="preserve">SBP </w:t>
            </w:r>
            <w:r w:rsidR="00152AC3">
              <w:rPr>
                <w:sz w:val="24"/>
                <w:szCs w:val="24"/>
              </w:rPr>
              <w:t xml:space="preserve">shall </w:t>
            </w:r>
            <w:r>
              <w:rPr>
                <w:sz w:val="24"/>
                <w:szCs w:val="24"/>
              </w:rPr>
              <w:t xml:space="preserve">work with </w:t>
            </w:r>
            <w:r w:rsidR="002E19A0">
              <w:rPr>
                <w:sz w:val="24"/>
                <w:szCs w:val="24"/>
              </w:rPr>
              <w:t>1LINK</w:t>
            </w:r>
            <w:r>
              <w:rPr>
                <w:sz w:val="24"/>
                <w:szCs w:val="24"/>
              </w:rPr>
              <w:t xml:space="preserve"> and the banks to start work in this area</w:t>
            </w:r>
          </w:p>
        </w:tc>
        <w:tc>
          <w:tcPr>
            <w:tcW w:w="3214" w:type="dxa"/>
          </w:tcPr>
          <w:p w:rsidR="000C54EE" w:rsidRDefault="008F6D2D">
            <w:pPr>
              <w:pStyle w:val="ListParagraph"/>
              <w:spacing w:after="0"/>
              <w:ind w:left="0"/>
              <w:jc w:val="center"/>
              <w:rPr>
                <w:sz w:val="24"/>
                <w:szCs w:val="24"/>
              </w:rPr>
            </w:pPr>
            <w:r w:rsidRPr="00522F6A">
              <w:rPr>
                <w:sz w:val="24"/>
                <w:szCs w:val="24"/>
              </w:rPr>
              <w:t xml:space="preserve">SBP, </w:t>
            </w:r>
            <w:r w:rsidR="009A5565">
              <w:rPr>
                <w:sz w:val="24"/>
                <w:szCs w:val="24"/>
              </w:rPr>
              <w:t>1LINK</w:t>
            </w:r>
            <w:r w:rsidR="001E4A2F">
              <w:rPr>
                <w:sz w:val="24"/>
                <w:szCs w:val="24"/>
              </w:rPr>
              <w:t xml:space="preserve">, </w:t>
            </w:r>
            <w:r w:rsidRPr="00522F6A">
              <w:rPr>
                <w:sz w:val="24"/>
                <w:szCs w:val="24"/>
              </w:rPr>
              <w:t>Banking Industry</w:t>
            </w:r>
          </w:p>
        </w:tc>
        <w:tc>
          <w:tcPr>
            <w:tcW w:w="1484" w:type="dxa"/>
          </w:tcPr>
          <w:p w:rsidR="000C54EE" w:rsidRDefault="00AE027E">
            <w:pPr>
              <w:pStyle w:val="ListParagraph"/>
              <w:spacing w:after="0"/>
              <w:ind w:left="0"/>
              <w:jc w:val="center"/>
              <w:rPr>
                <w:sz w:val="24"/>
                <w:szCs w:val="24"/>
              </w:rPr>
            </w:pPr>
            <w:r w:rsidRPr="00522F6A">
              <w:rPr>
                <w:sz w:val="24"/>
                <w:szCs w:val="24"/>
              </w:rPr>
              <w:t>3</w:t>
            </w:r>
            <w:r>
              <w:rPr>
                <w:sz w:val="24"/>
                <w:szCs w:val="24"/>
              </w:rPr>
              <w:t>0</w:t>
            </w:r>
            <w:r w:rsidR="00B77E8E" w:rsidRPr="00B77E8E">
              <w:rPr>
                <w:sz w:val="24"/>
                <w:szCs w:val="24"/>
                <w:vertAlign w:val="superscript"/>
              </w:rPr>
              <w:t>th</w:t>
            </w:r>
            <w:r w:rsidR="00A90625">
              <w:rPr>
                <w:sz w:val="24"/>
                <w:szCs w:val="24"/>
              </w:rPr>
              <w:t xml:space="preserve"> </w:t>
            </w:r>
            <w:r>
              <w:rPr>
                <w:sz w:val="24"/>
                <w:szCs w:val="24"/>
              </w:rPr>
              <w:t>June</w:t>
            </w:r>
            <w:r w:rsidR="00A90625">
              <w:rPr>
                <w:sz w:val="24"/>
                <w:szCs w:val="24"/>
              </w:rPr>
              <w:t>,</w:t>
            </w:r>
            <w:r>
              <w:rPr>
                <w:sz w:val="24"/>
                <w:szCs w:val="24"/>
              </w:rPr>
              <w:t xml:space="preserve"> </w:t>
            </w:r>
            <w:r w:rsidRPr="00522F6A">
              <w:rPr>
                <w:sz w:val="24"/>
                <w:szCs w:val="24"/>
              </w:rPr>
              <w:t>201</w:t>
            </w:r>
            <w:r>
              <w:rPr>
                <w:sz w:val="24"/>
                <w:szCs w:val="24"/>
              </w:rPr>
              <w:t>8</w:t>
            </w:r>
          </w:p>
        </w:tc>
      </w:tr>
      <w:tr w:rsidR="00450765" w:rsidTr="004E5692">
        <w:trPr>
          <w:trHeight w:val="440"/>
          <w:jc w:val="center"/>
        </w:trPr>
        <w:tc>
          <w:tcPr>
            <w:tcW w:w="828" w:type="dxa"/>
          </w:tcPr>
          <w:p w:rsidR="00DB47B6" w:rsidRPr="00522F6A" w:rsidRDefault="00DB47B6" w:rsidP="00522F6A">
            <w:pPr>
              <w:pStyle w:val="ListParagraph"/>
              <w:spacing w:after="0" w:line="360" w:lineRule="auto"/>
              <w:ind w:left="0"/>
              <w:jc w:val="center"/>
              <w:rPr>
                <w:sz w:val="24"/>
                <w:szCs w:val="24"/>
              </w:rPr>
            </w:pPr>
            <w:r>
              <w:rPr>
                <w:sz w:val="24"/>
                <w:szCs w:val="24"/>
              </w:rPr>
              <w:t>3</w:t>
            </w:r>
          </w:p>
        </w:tc>
        <w:tc>
          <w:tcPr>
            <w:tcW w:w="2610" w:type="dxa"/>
          </w:tcPr>
          <w:p w:rsidR="000C54EE" w:rsidRDefault="0055241E">
            <w:pPr>
              <w:pStyle w:val="ListParagraph"/>
              <w:spacing w:after="0"/>
              <w:ind w:left="0"/>
              <w:jc w:val="both"/>
              <w:rPr>
                <w:sz w:val="24"/>
                <w:szCs w:val="24"/>
              </w:rPr>
            </w:pPr>
            <w:r>
              <w:rPr>
                <w:sz w:val="24"/>
                <w:szCs w:val="24"/>
              </w:rPr>
              <w:t xml:space="preserve">Absence </w:t>
            </w:r>
            <w:r w:rsidR="00DB47B6">
              <w:rPr>
                <w:sz w:val="24"/>
                <w:szCs w:val="24"/>
              </w:rPr>
              <w:t>of online collection of duties and taxes</w:t>
            </w:r>
          </w:p>
        </w:tc>
        <w:tc>
          <w:tcPr>
            <w:tcW w:w="3510" w:type="dxa"/>
          </w:tcPr>
          <w:p w:rsidR="000C54EE" w:rsidRDefault="006B451F">
            <w:pPr>
              <w:pStyle w:val="ListParagraph"/>
              <w:numPr>
                <w:ilvl w:val="0"/>
                <w:numId w:val="58"/>
              </w:numPr>
              <w:spacing w:after="0"/>
              <w:ind w:left="432"/>
              <w:jc w:val="both"/>
              <w:rPr>
                <w:sz w:val="24"/>
                <w:szCs w:val="24"/>
              </w:rPr>
            </w:pPr>
            <w:r>
              <w:rPr>
                <w:sz w:val="24"/>
                <w:szCs w:val="24"/>
              </w:rPr>
              <w:t xml:space="preserve">SBP and FBR (Customs) </w:t>
            </w:r>
            <w:r w:rsidR="00152AC3">
              <w:rPr>
                <w:sz w:val="24"/>
                <w:szCs w:val="24"/>
              </w:rPr>
              <w:t>shall</w:t>
            </w:r>
            <w:r>
              <w:rPr>
                <w:sz w:val="24"/>
                <w:szCs w:val="24"/>
              </w:rPr>
              <w:t xml:space="preserve"> work together to enable online collection of duties/taxes to facilitate both importers and exporters</w:t>
            </w:r>
          </w:p>
        </w:tc>
        <w:tc>
          <w:tcPr>
            <w:tcW w:w="2250" w:type="dxa"/>
          </w:tcPr>
          <w:p w:rsidR="000C54EE" w:rsidRDefault="00B77E8E">
            <w:pPr>
              <w:pStyle w:val="ListParagraph"/>
              <w:spacing w:after="0"/>
              <w:ind w:left="0"/>
              <w:jc w:val="both"/>
              <w:rPr>
                <w:sz w:val="24"/>
                <w:szCs w:val="24"/>
              </w:rPr>
            </w:pPr>
            <w:r w:rsidRPr="00B77E8E">
              <w:rPr>
                <w:sz w:val="24"/>
                <w:szCs w:val="24"/>
              </w:rPr>
              <w:t xml:space="preserve">SBP, </w:t>
            </w:r>
            <w:r w:rsidR="006B451F">
              <w:rPr>
                <w:sz w:val="24"/>
                <w:szCs w:val="24"/>
              </w:rPr>
              <w:t xml:space="preserve">FBR and banking industry </w:t>
            </w:r>
            <w:r w:rsidR="00152AC3">
              <w:rPr>
                <w:sz w:val="24"/>
                <w:szCs w:val="24"/>
              </w:rPr>
              <w:t>shall</w:t>
            </w:r>
            <w:r w:rsidR="006B451F">
              <w:rPr>
                <w:sz w:val="24"/>
                <w:szCs w:val="24"/>
              </w:rPr>
              <w:t xml:space="preserve"> work on integrating WeBoc system with online payment system of the country</w:t>
            </w:r>
          </w:p>
        </w:tc>
        <w:tc>
          <w:tcPr>
            <w:tcW w:w="3214" w:type="dxa"/>
          </w:tcPr>
          <w:p w:rsidR="000C54EE" w:rsidRDefault="00DB47B6">
            <w:pPr>
              <w:pStyle w:val="ListParagraph"/>
              <w:spacing w:after="0"/>
              <w:ind w:left="0"/>
              <w:jc w:val="center"/>
              <w:rPr>
                <w:sz w:val="24"/>
                <w:szCs w:val="24"/>
              </w:rPr>
            </w:pPr>
            <w:r w:rsidRPr="00697F3C">
              <w:rPr>
                <w:sz w:val="24"/>
                <w:szCs w:val="24"/>
              </w:rPr>
              <w:t xml:space="preserve">SBP, </w:t>
            </w:r>
            <w:r w:rsidR="00697F3C" w:rsidRPr="00697F3C">
              <w:rPr>
                <w:sz w:val="24"/>
                <w:szCs w:val="24"/>
              </w:rPr>
              <w:t xml:space="preserve">FBR </w:t>
            </w:r>
            <w:r>
              <w:rPr>
                <w:sz w:val="24"/>
                <w:szCs w:val="24"/>
              </w:rPr>
              <w:t>and banking industry</w:t>
            </w:r>
          </w:p>
        </w:tc>
        <w:tc>
          <w:tcPr>
            <w:tcW w:w="1484" w:type="dxa"/>
          </w:tcPr>
          <w:p w:rsidR="000C54EE" w:rsidRDefault="00DB47B6">
            <w:pPr>
              <w:pStyle w:val="ListParagraph"/>
              <w:spacing w:after="0"/>
              <w:ind w:left="0"/>
              <w:jc w:val="center"/>
              <w:rPr>
                <w:sz w:val="24"/>
                <w:szCs w:val="24"/>
              </w:rPr>
            </w:pPr>
            <w:r>
              <w:rPr>
                <w:sz w:val="24"/>
                <w:szCs w:val="24"/>
              </w:rPr>
              <w:t>30</w:t>
            </w:r>
            <w:r w:rsidRPr="00D33059">
              <w:rPr>
                <w:sz w:val="24"/>
                <w:szCs w:val="24"/>
                <w:vertAlign w:val="superscript"/>
              </w:rPr>
              <w:t>th</w:t>
            </w:r>
            <w:r>
              <w:rPr>
                <w:sz w:val="24"/>
                <w:szCs w:val="24"/>
              </w:rPr>
              <w:t xml:space="preserve"> Dec, 201</w:t>
            </w:r>
            <w:r w:rsidR="00697F3C">
              <w:rPr>
                <w:sz w:val="24"/>
                <w:szCs w:val="24"/>
              </w:rPr>
              <w:t>8</w:t>
            </w:r>
            <w:r>
              <w:rPr>
                <w:sz w:val="24"/>
                <w:szCs w:val="24"/>
              </w:rPr>
              <w:t xml:space="preserve"> </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tc>
      </w:tr>
      <w:tr w:rsidR="00450765" w:rsidTr="004E5692">
        <w:trPr>
          <w:trHeight w:val="3410"/>
          <w:jc w:val="center"/>
        </w:trPr>
        <w:tc>
          <w:tcPr>
            <w:tcW w:w="828" w:type="dxa"/>
          </w:tcPr>
          <w:p w:rsidR="00D33059" w:rsidRPr="00522F6A" w:rsidRDefault="001B75A7" w:rsidP="00522F6A">
            <w:pPr>
              <w:pStyle w:val="ListParagraph"/>
              <w:spacing w:after="0" w:line="360" w:lineRule="auto"/>
              <w:ind w:left="0"/>
              <w:jc w:val="center"/>
              <w:rPr>
                <w:sz w:val="24"/>
                <w:szCs w:val="24"/>
              </w:rPr>
            </w:pPr>
            <w:r>
              <w:rPr>
                <w:sz w:val="24"/>
                <w:szCs w:val="24"/>
              </w:rPr>
              <w:lastRenderedPageBreak/>
              <w:t>4</w:t>
            </w:r>
          </w:p>
        </w:tc>
        <w:tc>
          <w:tcPr>
            <w:tcW w:w="2610" w:type="dxa"/>
          </w:tcPr>
          <w:p w:rsidR="000C54EE" w:rsidRDefault="001A74F7">
            <w:pPr>
              <w:pStyle w:val="ListParagraph"/>
              <w:spacing w:after="0"/>
              <w:ind w:left="0"/>
              <w:jc w:val="both"/>
              <w:rPr>
                <w:sz w:val="24"/>
                <w:szCs w:val="24"/>
              </w:rPr>
            </w:pPr>
            <w:r>
              <w:rPr>
                <w:sz w:val="24"/>
                <w:szCs w:val="24"/>
              </w:rPr>
              <w:t xml:space="preserve">Non Availability of </w:t>
            </w:r>
            <w:r w:rsidR="006B451F">
              <w:rPr>
                <w:sz w:val="24"/>
                <w:szCs w:val="24"/>
              </w:rPr>
              <w:t>Risk management of online payments through Debit cards</w:t>
            </w:r>
          </w:p>
        </w:tc>
        <w:tc>
          <w:tcPr>
            <w:tcW w:w="3510" w:type="dxa"/>
          </w:tcPr>
          <w:p w:rsidR="000C54EE" w:rsidRDefault="006B451F">
            <w:pPr>
              <w:pStyle w:val="ListParagraph"/>
              <w:numPr>
                <w:ilvl w:val="3"/>
                <w:numId w:val="32"/>
              </w:numPr>
              <w:spacing w:after="0"/>
              <w:jc w:val="both"/>
              <w:rPr>
                <w:sz w:val="24"/>
                <w:szCs w:val="24"/>
              </w:rPr>
            </w:pPr>
            <w:r>
              <w:rPr>
                <w:sz w:val="24"/>
                <w:szCs w:val="24"/>
              </w:rPr>
              <w:t xml:space="preserve">Proactive </w:t>
            </w:r>
            <w:r w:rsidRPr="00522F6A">
              <w:rPr>
                <w:sz w:val="24"/>
                <w:szCs w:val="24"/>
              </w:rPr>
              <w:t xml:space="preserve">Transaction Monitoring System (TMS) </w:t>
            </w:r>
            <w:r w:rsidR="00152AC3">
              <w:rPr>
                <w:sz w:val="24"/>
                <w:szCs w:val="24"/>
              </w:rPr>
              <w:t>shall</w:t>
            </w:r>
            <w:r w:rsidRPr="00522F6A">
              <w:rPr>
                <w:sz w:val="24"/>
                <w:szCs w:val="24"/>
              </w:rPr>
              <w:t xml:space="preserve"> be established at banks’ end for debit cards (</w:t>
            </w:r>
            <w:r w:rsidRPr="001E4A2F">
              <w:rPr>
                <w:sz w:val="24"/>
                <w:szCs w:val="24"/>
              </w:rPr>
              <w:t>the mechanism for credit cards already exists</w:t>
            </w:r>
            <w:r w:rsidRPr="00522F6A">
              <w:rPr>
                <w:sz w:val="24"/>
                <w:szCs w:val="24"/>
              </w:rPr>
              <w:t>) to track payments on E-Commerce transactions (</w:t>
            </w:r>
            <w:r w:rsidRPr="001E4A2F">
              <w:rPr>
                <w:sz w:val="24"/>
                <w:szCs w:val="24"/>
              </w:rPr>
              <w:t>local as well as international</w:t>
            </w:r>
            <w:r w:rsidRPr="00522F6A">
              <w:rPr>
                <w:sz w:val="24"/>
                <w:szCs w:val="24"/>
              </w:rPr>
              <w:t xml:space="preserve">) </w:t>
            </w:r>
          </w:p>
        </w:tc>
        <w:tc>
          <w:tcPr>
            <w:tcW w:w="2250" w:type="dxa"/>
          </w:tcPr>
          <w:p w:rsidR="000C54EE" w:rsidRDefault="006B451F">
            <w:pPr>
              <w:pStyle w:val="ListParagraph"/>
              <w:spacing w:after="0"/>
              <w:ind w:left="0"/>
              <w:jc w:val="both"/>
              <w:rPr>
                <w:sz w:val="24"/>
                <w:szCs w:val="24"/>
              </w:rPr>
            </w:pPr>
            <w:r>
              <w:rPr>
                <w:sz w:val="24"/>
                <w:szCs w:val="24"/>
              </w:rPr>
              <w:t>SBP shall enforce applicability of maximum limit on debit cards to be used for CNP transactions based on customer’s consent.</w:t>
            </w:r>
          </w:p>
        </w:tc>
        <w:tc>
          <w:tcPr>
            <w:tcW w:w="3214" w:type="dxa"/>
          </w:tcPr>
          <w:p w:rsidR="000C54EE" w:rsidRDefault="00B77E8E">
            <w:pPr>
              <w:pStyle w:val="ListParagraph"/>
              <w:spacing w:after="0"/>
              <w:ind w:left="0"/>
              <w:jc w:val="center"/>
              <w:rPr>
                <w:sz w:val="24"/>
                <w:szCs w:val="24"/>
              </w:rPr>
            </w:pPr>
            <w:r w:rsidRPr="00B77E8E">
              <w:rPr>
                <w:sz w:val="24"/>
                <w:szCs w:val="24"/>
              </w:rPr>
              <w:t>SBP, Banking Industry</w:t>
            </w:r>
          </w:p>
        </w:tc>
        <w:tc>
          <w:tcPr>
            <w:tcW w:w="1484" w:type="dxa"/>
          </w:tcPr>
          <w:p w:rsidR="000C54EE" w:rsidRDefault="00B77E8E">
            <w:pPr>
              <w:pStyle w:val="ListParagraph"/>
              <w:spacing w:after="0"/>
              <w:ind w:left="0"/>
              <w:jc w:val="center"/>
              <w:rPr>
                <w:sz w:val="24"/>
                <w:szCs w:val="24"/>
              </w:rPr>
            </w:pPr>
            <w:r w:rsidRPr="00B77E8E">
              <w:rPr>
                <w:sz w:val="24"/>
                <w:szCs w:val="24"/>
              </w:rPr>
              <w:t>30</w:t>
            </w:r>
            <w:r w:rsidRPr="00B77E8E">
              <w:rPr>
                <w:sz w:val="24"/>
                <w:szCs w:val="24"/>
                <w:vertAlign w:val="superscript"/>
              </w:rPr>
              <w:t>th</w:t>
            </w:r>
            <w:r w:rsidR="00A90625">
              <w:rPr>
                <w:sz w:val="24"/>
                <w:szCs w:val="24"/>
              </w:rPr>
              <w:t xml:space="preserve"> </w:t>
            </w:r>
            <w:r w:rsidRPr="00B77E8E">
              <w:rPr>
                <w:sz w:val="24"/>
                <w:szCs w:val="24"/>
              </w:rPr>
              <w:t>June</w:t>
            </w:r>
            <w:r w:rsidR="00A90625">
              <w:rPr>
                <w:sz w:val="24"/>
                <w:szCs w:val="24"/>
              </w:rPr>
              <w:t>,</w:t>
            </w:r>
            <w:r w:rsidRPr="00B77E8E">
              <w:rPr>
                <w:sz w:val="24"/>
                <w:szCs w:val="24"/>
              </w:rPr>
              <w:t xml:space="preserve"> 2018</w:t>
            </w:r>
          </w:p>
        </w:tc>
      </w:tr>
      <w:tr w:rsidR="00450765" w:rsidTr="004E5692">
        <w:trPr>
          <w:jc w:val="center"/>
        </w:trPr>
        <w:tc>
          <w:tcPr>
            <w:tcW w:w="828" w:type="dxa"/>
          </w:tcPr>
          <w:p w:rsidR="00D33059" w:rsidRPr="00522F6A" w:rsidRDefault="001B75A7" w:rsidP="00522F6A">
            <w:pPr>
              <w:pStyle w:val="ListParagraph"/>
              <w:spacing w:after="0" w:line="360" w:lineRule="auto"/>
              <w:ind w:left="0"/>
              <w:jc w:val="center"/>
              <w:rPr>
                <w:sz w:val="24"/>
                <w:szCs w:val="24"/>
              </w:rPr>
            </w:pPr>
            <w:r>
              <w:rPr>
                <w:sz w:val="24"/>
                <w:szCs w:val="24"/>
              </w:rPr>
              <w:t>5</w:t>
            </w:r>
          </w:p>
        </w:tc>
        <w:tc>
          <w:tcPr>
            <w:tcW w:w="2610" w:type="dxa"/>
          </w:tcPr>
          <w:p w:rsidR="000C54EE" w:rsidRDefault="009F75D6">
            <w:pPr>
              <w:pStyle w:val="ListParagraph"/>
              <w:spacing w:after="0"/>
              <w:ind w:left="0"/>
              <w:jc w:val="both"/>
              <w:rPr>
                <w:sz w:val="24"/>
                <w:szCs w:val="24"/>
              </w:rPr>
            </w:pPr>
            <w:r>
              <w:rPr>
                <w:sz w:val="24"/>
                <w:szCs w:val="24"/>
              </w:rPr>
              <w:t xml:space="preserve">Lack of </w:t>
            </w:r>
            <w:r w:rsidR="00D33059" w:rsidRPr="00522F6A">
              <w:rPr>
                <w:sz w:val="24"/>
                <w:szCs w:val="24"/>
              </w:rPr>
              <w:t>Consumer Awareness and product offerings</w:t>
            </w:r>
            <w:r>
              <w:rPr>
                <w:sz w:val="24"/>
                <w:szCs w:val="24"/>
              </w:rPr>
              <w:t xml:space="preserve"> by financial institutions</w:t>
            </w:r>
          </w:p>
        </w:tc>
        <w:tc>
          <w:tcPr>
            <w:tcW w:w="3510" w:type="dxa"/>
          </w:tcPr>
          <w:p w:rsidR="000C54EE" w:rsidRDefault="00D33059">
            <w:pPr>
              <w:pStyle w:val="ListParagraph"/>
              <w:numPr>
                <w:ilvl w:val="0"/>
                <w:numId w:val="58"/>
              </w:numPr>
              <w:spacing w:after="0"/>
              <w:ind w:left="432"/>
              <w:jc w:val="both"/>
              <w:rPr>
                <w:sz w:val="24"/>
                <w:szCs w:val="24"/>
              </w:rPr>
            </w:pPr>
            <w:r w:rsidRPr="00522F6A">
              <w:rPr>
                <w:sz w:val="24"/>
                <w:szCs w:val="24"/>
              </w:rPr>
              <w:t xml:space="preserve">E-Commerce players (especially </w:t>
            </w:r>
            <w:r w:rsidR="001B214A">
              <w:rPr>
                <w:sz w:val="24"/>
                <w:szCs w:val="24"/>
              </w:rPr>
              <w:t>M</w:t>
            </w:r>
            <w:r w:rsidRPr="00522F6A">
              <w:rPr>
                <w:sz w:val="24"/>
                <w:szCs w:val="24"/>
              </w:rPr>
              <w:t xml:space="preserve">arketplaces) </w:t>
            </w:r>
            <w:r w:rsidR="00152AC3">
              <w:rPr>
                <w:sz w:val="24"/>
                <w:szCs w:val="24"/>
              </w:rPr>
              <w:t>shall</w:t>
            </w:r>
            <w:r w:rsidR="00152AC3" w:rsidRPr="00522F6A">
              <w:rPr>
                <w:sz w:val="24"/>
                <w:szCs w:val="24"/>
              </w:rPr>
              <w:t xml:space="preserve"> </w:t>
            </w:r>
            <w:r w:rsidRPr="00522F6A">
              <w:rPr>
                <w:sz w:val="24"/>
                <w:szCs w:val="24"/>
              </w:rPr>
              <w:t>set up customer support and complaint/dispute resolution mechanism rather than relying on Payment Gateways Customer Resolution Mechanism (CRM).</w:t>
            </w:r>
          </w:p>
          <w:p w:rsidR="000C54EE" w:rsidRDefault="000C54EE">
            <w:pPr>
              <w:pStyle w:val="ListParagraph"/>
              <w:spacing w:after="0"/>
              <w:ind w:left="432"/>
              <w:jc w:val="both"/>
              <w:rPr>
                <w:sz w:val="24"/>
                <w:szCs w:val="24"/>
              </w:rPr>
            </w:pPr>
          </w:p>
          <w:p w:rsidR="000C54EE" w:rsidRDefault="00D33059" w:rsidP="00D54198">
            <w:pPr>
              <w:pStyle w:val="ListParagraph"/>
              <w:numPr>
                <w:ilvl w:val="0"/>
                <w:numId w:val="58"/>
              </w:numPr>
              <w:spacing w:after="0"/>
              <w:ind w:left="432"/>
              <w:jc w:val="both"/>
              <w:rPr>
                <w:sz w:val="24"/>
                <w:szCs w:val="24"/>
              </w:rPr>
            </w:pPr>
            <w:r w:rsidRPr="00522F6A">
              <w:rPr>
                <w:sz w:val="24"/>
                <w:szCs w:val="24"/>
              </w:rPr>
              <w:t xml:space="preserve">A list of credible international financial market places </w:t>
            </w:r>
            <w:r w:rsidR="00997E83">
              <w:rPr>
                <w:sz w:val="24"/>
                <w:szCs w:val="24"/>
              </w:rPr>
              <w:t xml:space="preserve">(Amazon etc) </w:t>
            </w:r>
            <w:r w:rsidR="00152AC3">
              <w:rPr>
                <w:sz w:val="24"/>
                <w:szCs w:val="24"/>
              </w:rPr>
              <w:t>shall</w:t>
            </w:r>
            <w:r w:rsidR="00997E83" w:rsidRPr="00522F6A">
              <w:rPr>
                <w:sz w:val="24"/>
                <w:szCs w:val="24"/>
              </w:rPr>
              <w:t xml:space="preserve"> </w:t>
            </w:r>
            <w:r w:rsidRPr="00522F6A">
              <w:rPr>
                <w:sz w:val="24"/>
                <w:szCs w:val="24"/>
              </w:rPr>
              <w:t>be considered to integrate with local market places</w:t>
            </w:r>
          </w:p>
        </w:tc>
        <w:tc>
          <w:tcPr>
            <w:tcW w:w="2250" w:type="dxa"/>
          </w:tcPr>
          <w:p w:rsidR="000C54EE" w:rsidRDefault="000C54EE">
            <w:pPr>
              <w:pStyle w:val="ListParagraph"/>
              <w:spacing w:after="0"/>
              <w:ind w:left="0"/>
              <w:jc w:val="both"/>
              <w:rPr>
                <w:rFonts w:ascii="Cambria" w:eastAsia="Times New Roman" w:hAnsi="Cambria"/>
                <w:b/>
                <w:bCs/>
                <w:color w:val="4F81BD"/>
                <w:sz w:val="24"/>
                <w:szCs w:val="24"/>
              </w:rPr>
            </w:pPr>
          </w:p>
        </w:tc>
        <w:tc>
          <w:tcPr>
            <w:tcW w:w="3214" w:type="dxa"/>
          </w:tcPr>
          <w:p w:rsidR="000C54EE" w:rsidRDefault="00D54198">
            <w:pPr>
              <w:pStyle w:val="ListParagraph"/>
              <w:spacing w:after="0"/>
              <w:ind w:left="0"/>
              <w:jc w:val="center"/>
              <w:rPr>
                <w:sz w:val="24"/>
                <w:szCs w:val="24"/>
              </w:rPr>
            </w:pPr>
            <w:r>
              <w:rPr>
                <w:sz w:val="24"/>
                <w:szCs w:val="24"/>
              </w:rPr>
              <w:t xml:space="preserve">SBP, </w:t>
            </w:r>
            <w:r w:rsidR="006B451F" w:rsidRPr="00522F6A">
              <w:rPr>
                <w:sz w:val="24"/>
                <w:szCs w:val="24"/>
              </w:rPr>
              <w:t>MoC, MOITT &amp; E-Commerce Gateways/Marketplaces</w:t>
            </w:r>
            <w:r w:rsidR="006B451F" w:rsidRPr="00522F6A" w:rsidDel="006B451F">
              <w:rPr>
                <w:sz w:val="24"/>
                <w:szCs w:val="24"/>
              </w:rPr>
              <w:t xml:space="preserve"> </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6B451F">
            <w:pPr>
              <w:pStyle w:val="ListParagraph"/>
              <w:spacing w:after="0"/>
              <w:ind w:left="0"/>
              <w:jc w:val="center"/>
              <w:rPr>
                <w:sz w:val="24"/>
                <w:szCs w:val="24"/>
              </w:rPr>
            </w:pPr>
            <w:r w:rsidRPr="00522F6A">
              <w:rPr>
                <w:sz w:val="24"/>
                <w:szCs w:val="24"/>
              </w:rPr>
              <w:t>MoC, MOITT &amp; E-Commerce Gateways/Marketplaces</w:t>
            </w:r>
          </w:p>
          <w:p w:rsidR="00D33059" w:rsidRPr="00522F6A" w:rsidRDefault="00D33059" w:rsidP="00140E37">
            <w:pPr>
              <w:pStyle w:val="ListParagraph"/>
              <w:spacing w:after="0"/>
              <w:ind w:left="0"/>
              <w:jc w:val="center"/>
              <w:rPr>
                <w:sz w:val="24"/>
                <w:szCs w:val="24"/>
              </w:rPr>
            </w:pPr>
          </w:p>
          <w:p w:rsidR="000C54EE" w:rsidRDefault="000C54EE">
            <w:pPr>
              <w:pStyle w:val="ListParagraph"/>
              <w:spacing w:after="0"/>
              <w:ind w:left="0"/>
              <w:jc w:val="center"/>
              <w:rPr>
                <w:sz w:val="24"/>
                <w:szCs w:val="24"/>
              </w:rPr>
            </w:pPr>
          </w:p>
        </w:tc>
        <w:tc>
          <w:tcPr>
            <w:tcW w:w="1484" w:type="dxa"/>
          </w:tcPr>
          <w:p w:rsidR="000C54EE" w:rsidRDefault="00D54198">
            <w:pPr>
              <w:pStyle w:val="ListParagraph"/>
              <w:spacing w:after="0"/>
              <w:ind w:left="0"/>
              <w:jc w:val="center"/>
              <w:rPr>
                <w:sz w:val="24"/>
                <w:szCs w:val="24"/>
              </w:rPr>
            </w:pPr>
            <w:r w:rsidRPr="00B77E8E">
              <w:rPr>
                <w:sz w:val="24"/>
                <w:szCs w:val="24"/>
              </w:rPr>
              <w:t>30</w:t>
            </w:r>
            <w:r w:rsidRPr="00B77E8E">
              <w:rPr>
                <w:sz w:val="24"/>
                <w:szCs w:val="24"/>
                <w:vertAlign w:val="superscript"/>
              </w:rPr>
              <w:t>th</w:t>
            </w:r>
            <w:r>
              <w:rPr>
                <w:sz w:val="24"/>
                <w:szCs w:val="24"/>
              </w:rPr>
              <w:t xml:space="preserve"> </w:t>
            </w:r>
            <w:r w:rsidRPr="00B77E8E">
              <w:rPr>
                <w:sz w:val="24"/>
                <w:szCs w:val="24"/>
              </w:rPr>
              <w:t>June</w:t>
            </w:r>
            <w:r>
              <w:rPr>
                <w:sz w:val="24"/>
                <w:szCs w:val="24"/>
              </w:rPr>
              <w:t>,</w:t>
            </w:r>
            <w:r w:rsidRPr="00B77E8E">
              <w:rPr>
                <w:sz w:val="24"/>
                <w:szCs w:val="24"/>
              </w:rPr>
              <w:t xml:space="preserve"> 2018</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D54198" w:rsidRDefault="00D54198">
            <w:pPr>
              <w:pStyle w:val="ListParagraph"/>
              <w:spacing w:after="0"/>
              <w:ind w:left="0"/>
              <w:jc w:val="center"/>
              <w:rPr>
                <w:sz w:val="24"/>
                <w:szCs w:val="24"/>
              </w:rPr>
            </w:pPr>
          </w:p>
          <w:p w:rsidR="00D54198" w:rsidRDefault="00D54198">
            <w:pPr>
              <w:pStyle w:val="ListParagraph"/>
              <w:spacing w:after="0"/>
              <w:ind w:left="0"/>
              <w:jc w:val="center"/>
              <w:rPr>
                <w:sz w:val="24"/>
                <w:szCs w:val="24"/>
              </w:rPr>
            </w:pPr>
          </w:p>
          <w:p w:rsidR="000C54EE" w:rsidRDefault="00D54198">
            <w:pPr>
              <w:pStyle w:val="ListParagraph"/>
              <w:spacing w:after="0"/>
              <w:ind w:left="0"/>
              <w:jc w:val="center"/>
              <w:rPr>
                <w:sz w:val="24"/>
                <w:szCs w:val="24"/>
              </w:rPr>
            </w:pPr>
            <w:r w:rsidRPr="00B77E8E">
              <w:rPr>
                <w:sz w:val="24"/>
                <w:szCs w:val="24"/>
              </w:rPr>
              <w:t>30</w:t>
            </w:r>
            <w:r w:rsidRPr="00B77E8E">
              <w:rPr>
                <w:sz w:val="24"/>
                <w:szCs w:val="24"/>
                <w:vertAlign w:val="superscript"/>
              </w:rPr>
              <w:t>th</w:t>
            </w:r>
            <w:r>
              <w:rPr>
                <w:sz w:val="24"/>
                <w:szCs w:val="24"/>
              </w:rPr>
              <w:t xml:space="preserve"> </w:t>
            </w:r>
            <w:r w:rsidRPr="00B77E8E">
              <w:rPr>
                <w:sz w:val="24"/>
                <w:szCs w:val="24"/>
              </w:rPr>
              <w:t>June</w:t>
            </w:r>
            <w:r>
              <w:rPr>
                <w:sz w:val="24"/>
                <w:szCs w:val="24"/>
              </w:rPr>
              <w:t>,</w:t>
            </w:r>
            <w:r w:rsidRPr="00B77E8E">
              <w:rPr>
                <w:sz w:val="24"/>
                <w:szCs w:val="24"/>
              </w:rPr>
              <w:t xml:space="preserve"> 2018</w:t>
            </w:r>
          </w:p>
          <w:p w:rsidR="000C54EE" w:rsidRDefault="000C54EE">
            <w:pPr>
              <w:pStyle w:val="ListParagraph"/>
              <w:spacing w:after="0"/>
              <w:ind w:left="0"/>
              <w:jc w:val="center"/>
              <w:rPr>
                <w:sz w:val="24"/>
                <w:szCs w:val="24"/>
              </w:rPr>
            </w:pPr>
          </w:p>
        </w:tc>
      </w:tr>
      <w:tr w:rsidR="00450765" w:rsidTr="004E5692">
        <w:trPr>
          <w:trHeight w:val="2177"/>
          <w:jc w:val="center"/>
        </w:trPr>
        <w:tc>
          <w:tcPr>
            <w:tcW w:w="828" w:type="dxa"/>
          </w:tcPr>
          <w:p w:rsidR="00D33059" w:rsidRPr="00522F6A" w:rsidRDefault="001B75A7" w:rsidP="00522F6A">
            <w:pPr>
              <w:pStyle w:val="ListParagraph"/>
              <w:spacing w:after="0" w:line="360" w:lineRule="auto"/>
              <w:ind w:left="0"/>
              <w:jc w:val="center"/>
              <w:rPr>
                <w:sz w:val="24"/>
                <w:szCs w:val="24"/>
              </w:rPr>
            </w:pPr>
            <w:r>
              <w:rPr>
                <w:sz w:val="24"/>
                <w:szCs w:val="24"/>
              </w:rPr>
              <w:lastRenderedPageBreak/>
              <w:t>6</w:t>
            </w:r>
          </w:p>
        </w:tc>
        <w:tc>
          <w:tcPr>
            <w:tcW w:w="2610" w:type="dxa"/>
          </w:tcPr>
          <w:p w:rsidR="000C54EE" w:rsidRDefault="00D33059">
            <w:pPr>
              <w:pStyle w:val="ListParagraph"/>
              <w:spacing w:after="0"/>
              <w:ind w:left="0"/>
              <w:jc w:val="both"/>
              <w:rPr>
                <w:sz w:val="24"/>
                <w:szCs w:val="24"/>
              </w:rPr>
            </w:pPr>
            <w:r>
              <w:rPr>
                <w:sz w:val="24"/>
                <w:szCs w:val="24"/>
              </w:rPr>
              <w:t>High c</w:t>
            </w:r>
            <w:r w:rsidRPr="00522F6A">
              <w:rPr>
                <w:sz w:val="24"/>
                <w:szCs w:val="24"/>
              </w:rPr>
              <w:t xml:space="preserve">ost of </w:t>
            </w:r>
            <w:r>
              <w:rPr>
                <w:sz w:val="24"/>
                <w:szCs w:val="24"/>
              </w:rPr>
              <w:t>interchange</w:t>
            </w:r>
          </w:p>
        </w:tc>
        <w:tc>
          <w:tcPr>
            <w:tcW w:w="3510" w:type="dxa"/>
          </w:tcPr>
          <w:p w:rsidR="000C54EE" w:rsidRDefault="006B451F">
            <w:pPr>
              <w:pStyle w:val="ListParagraph"/>
              <w:numPr>
                <w:ilvl w:val="0"/>
                <w:numId w:val="40"/>
              </w:numPr>
              <w:spacing w:after="0"/>
              <w:jc w:val="both"/>
              <w:rPr>
                <w:sz w:val="24"/>
                <w:szCs w:val="24"/>
              </w:rPr>
            </w:pPr>
            <w:r w:rsidRPr="00522F6A">
              <w:rPr>
                <w:sz w:val="24"/>
                <w:szCs w:val="24"/>
              </w:rPr>
              <w:t xml:space="preserve">Interchange </w:t>
            </w:r>
            <w:r w:rsidR="00152AC3">
              <w:rPr>
                <w:sz w:val="24"/>
                <w:szCs w:val="24"/>
              </w:rPr>
              <w:t>shall</w:t>
            </w:r>
            <w:r w:rsidRPr="00522F6A">
              <w:rPr>
                <w:sz w:val="24"/>
                <w:szCs w:val="24"/>
              </w:rPr>
              <w:t xml:space="preserve"> be rationalized for E-Commerce which is currently higher due to higher risk exposure at </w:t>
            </w:r>
            <w:r>
              <w:rPr>
                <w:sz w:val="24"/>
                <w:szCs w:val="24"/>
              </w:rPr>
              <w:t xml:space="preserve">card issuing </w:t>
            </w:r>
            <w:r w:rsidRPr="00522F6A">
              <w:rPr>
                <w:sz w:val="24"/>
                <w:szCs w:val="24"/>
              </w:rPr>
              <w:t xml:space="preserve">bank’s end. </w:t>
            </w:r>
          </w:p>
          <w:p w:rsidR="000C54EE" w:rsidRDefault="000C54EE">
            <w:pPr>
              <w:pStyle w:val="ListParagraph"/>
              <w:spacing w:after="0"/>
              <w:ind w:left="360"/>
              <w:jc w:val="both"/>
              <w:rPr>
                <w:sz w:val="24"/>
                <w:szCs w:val="24"/>
              </w:rPr>
            </w:pPr>
          </w:p>
        </w:tc>
        <w:tc>
          <w:tcPr>
            <w:tcW w:w="2250" w:type="dxa"/>
          </w:tcPr>
          <w:p w:rsidR="000C54EE" w:rsidRDefault="006B451F">
            <w:pPr>
              <w:pStyle w:val="ListParagraph"/>
              <w:spacing w:after="0"/>
              <w:ind w:left="0"/>
              <w:jc w:val="both"/>
              <w:rPr>
                <w:sz w:val="24"/>
                <w:szCs w:val="24"/>
              </w:rPr>
            </w:pPr>
            <w:r>
              <w:rPr>
                <w:sz w:val="24"/>
                <w:szCs w:val="24"/>
              </w:rPr>
              <w:t xml:space="preserve">SBP </w:t>
            </w:r>
            <w:r w:rsidR="004E5692">
              <w:rPr>
                <w:sz w:val="24"/>
                <w:szCs w:val="24"/>
              </w:rPr>
              <w:t>shall</w:t>
            </w:r>
            <w:r>
              <w:rPr>
                <w:sz w:val="24"/>
                <w:szCs w:val="24"/>
              </w:rPr>
              <w:t xml:space="preserve"> rationalize the </w:t>
            </w:r>
            <w:r w:rsidR="00D54198">
              <w:rPr>
                <w:sz w:val="24"/>
                <w:szCs w:val="24"/>
              </w:rPr>
              <w:t xml:space="preserve">card </w:t>
            </w:r>
            <w:r>
              <w:rPr>
                <w:sz w:val="24"/>
                <w:szCs w:val="24"/>
              </w:rPr>
              <w:t>interchange fee</w:t>
            </w:r>
          </w:p>
        </w:tc>
        <w:tc>
          <w:tcPr>
            <w:tcW w:w="3214" w:type="dxa"/>
          </w:tcPr>
          <w:p w:rsidR="000C54EE" w:rsidRDefault="00D33059">
            <w:pPr>
              <w:pStyle w:val="ListParagraph"/>
              <w:spacing w:after="0"/>
              <w:ind w:left="0"/>
              <w:jc w:val="center"/>
              <w:rPr>
                <w:sz w:val="24"/>
                <w:szCs w:val="24"/>
              </w:rPr>
            </w:pPr>
            <w:r w:rsidRPr="00522F6A">
              <w:rPr>
                <w:sz w:val="24"/>
                <w:szCs w:val="24"/>
              </w:rPr>
              <w:t>SBP, Banking Industry</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tc>
        <w:tc>
          <w:tcPr>
            <w:tcW w:w="1484" w:type="dxa"/>
          </w:tcPr>
          <w:p w:rsidR="000C54EE" w:rsidRDefault="00D33059">
            <w:pPr>
              <w:pStyle w:val="ListParagraph"/>
              <w:spacing w:after="0"/>
              <w:ind w:left="0"/>
              <w:jc w:val="center"/>
              <w:rPr>
                <w:sz w:val="24"/>
                <w:szCs w:val="24"/>
              </w:rPr>
            </w:pPr>
            <w:r w:rsidRPr="00522F6A">
              <w:rPr>
                <w:sz w:val="24"/>
                <w:szCs w:val="24"/>
              </w:rPr>
              <w:t>3</w:t>
            </w:r>
            <w:r>
              <w:rPr>
                <w:sz w:val="24"/>
                <w:szCs w:val="24"/>
              </w:rPr>
              <w:t>0</w:t>
            </w:r>
            <w:r w:rsidR="00B77E8E" w:rsidRPr="00B77E8E">
              <w:rPr>
                <w:sz w:val="24"/>
                <w:szCs w:val="24"/>
                <w:vertAlign w:val="superscript"/>
              </w:rPr>
              <w:t>th</w:t>
            </w:r>
            <w:r w:rsidR="00A90625">
              <w:rPr>
                <w:sz w:val="24"/>
                <w:szCs w:val="24"/>
              </w:rPr>
              <w:t xml:space="preserve"> </w:t>
            </w:r>
            <w:r>
              <w:rPr>
                <w:sz w:val="24"/>
                <w:szCs w:val="24"/>
              </w:rPr>
              <w:t>June</w:t>
            </w:r>
            <w:r w:rsidR="00A90625">
              <w:rPr>
                <w:sz w:val="24"/>
                <w:szCs w:val="24"/>
              </w:rPr>
              <w:t>,</w:t>
            </w:r>
            <w:r>
              <w:rPr>
                <w:sz w:val="24"/>
                <w:szCs w:val="24"/>
              </w:rPr>
              <w:t xml:space="preserve"> </w:t>
            </w:r>
            <w:r w:rsidRPr="00522F6A">
              <w:rPr>
                <w:sz w:val="24"/>
                <w:szCs w:val="24"/>
              </w:rPr>
              <w:t>201</w:t>
            </w:r>
            <w:r>
              <w:rPr>
                <w:sz w:val="24"/>
                <w:szCs w:val="24"/>
              </w:rPr>
              <w:t>8</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tc>
      </w:tr>
      <w:tr w:rsidR="00450765" w:rsidTr="004E5692">
        <w:trPr>
          <w:jc w:val="center"/>
        </w:trPr>
        <w:tc>
          <w:tcPr>
            <w:tcW w:w="828" w:type="dxa"/>
          </w:tcPr>
          <w:p w:rsidR="00BA544C" w:rsidRDefault="001B75A7">
            <w:pPr>
              <w:pStyle w:val="ListParagraph"/>
              <w:spacing w:after="0" w:line="360" w:lineRule="auto"/>
              <w:ind w:left="0"/>
              <w:jc w:val="center"/>
              <w:rPr>
                <w:sz w:val="24"/>
                <w:szCs w:val="24"/>
              </w:rPr>
            </w:pPr>
            <w:r>
              <w:rPr>
                <w:sz w:val="24"/>
                <w:szCs w:val="24"/>
              </w:rPr>
              <w:t>7</w:t>
            </w:r>
          </w:p>
        </w:tc>
        <w:tc>
          <w:tcPr>
            <w:tcW w:w="2610" w:type="dxa"/>
          </w:tcPr>
          <w:p w:rsidR="000C54EE" w:rsidRDefault="00D33059">
            <w:pPr>
              <w:pStyle w:val="ListParagraph"/>
              <w:spacing w:after="0"/>
              <w:ind w:left="0"/>
              <w:jc w:val="both"/>
              <w:rPr>
                <w:sz w:val="24"/>
                <w:szCs w:val="24"/>
              </w:rPr>
            </w:pPr>
            <w:r>
              <w:rPr>
                <w:sz w:val="24"/>
                <w:szCs w:val="24"/>
              </w:rPr>
              <w:t xml:space="preserve">Tax on banking transactions </w:t>
            </w:r>
          </w:p>
        </w:tc>
        <w:tc>
          <w:tcPr>
            <w:tcW w:w="3510" w:type="dxa"/>
          </w:tcPr>
          <w:p w:rsidR="000C54EE" w:rsidRDefault="006B451F">
            <w:pPr>
              <w:pStyle w:val="ListParagraph"/>
              <w:numPr>
                <w:ilvl w:val="0"/>
                <w:numId w:val="41"/>
              </w:numPr>
              <w:spacing w:after="0"/>
              <w:jc w:val="both"/>
              <w:rPr>
                <w:sz w:val="24"/>
                <w:szCs w:val="24"/>
              </w:rPr>
            </w:pPr>
            <w:r w:rsidRPr="00522F6A">
              <w:rPr>
                <w:sz w:val="24"/>
                <w:szCs w:val="24"/>
              </w:rPr>
              <w:t xml:space="preserve">Electronic payments </w:t>
            </w:r>
            <w:r w:rsidR="00152AC3">
              <w:rPr>
                <w:sz w:val="24"/>
                <w:szCs w:val="24"/>
              </w:rPr>
              <w:t>shall</w:t>
            </w:r>
            <w:r w:rsidRPr="00522F6A">
              <w:rPr>
                <w:sz w:val="24"/>
                <w:szCs w:val="24"/>
              </w:rPr>
              <w:t xml:space="preserve"> be incentivized </w:t>
            </w:r>
            <w:r>
              <w:rPr>
                <w:sz w:val="24"/>
                <w:szCs w:val="24"/>
              </w:rPr>
              <w:t xml:space="preserve">in the forthcoming budget </w:t>
            </w:r>
            <w:r w:rsidRPr="00522F6A">
              <w:rPr>
                <w:sz w:val="24"/>
                <w:szCs w:val="24"/>
              </w:rPr>
              <w:t>by reducing tax on e-payments</w:t>
            </w:r>
          </w:p>
        </w:tc>
        <w:tc>
          <w:tcPr>
            <w:tcW w:w="2250" w:type="dxa"/>
          </w:tcPr>
          <w:p w:rsidR="000C54EE" w:rsidRDefault="000C54EE">
            <w:pPr>
              <w:pStyle w:val="ListParagraph"/>
              <w:spacing w:after="0"/>
              <w:ind w:left="0"/>
              <w:jc w:val="both"/>
              <w:rPr>
                <w:sz w:val="24"/>
                <w:szCs w:val="24"/>
              </w:rPr>
            </w:pPr>
          </w:p>
        </w:tc>
        <w:tc>
          <w:tcPr>
            <w:tcW w:w="3214" w:type="dxa"/>
          </w:tcPr>
          <w:p w:rsidR="000C54EE" w:rsidRDefault="00D33059">
            <w:pPr>
              <w:pStyle w:val="ListParagraph"/>
              <w:spacing w:after="0"/>
              <w:ind w:left="0"/>
              <w:jc w:val="center"/>
              <w:rPr>
                <w:sz w:val="24"/>
                <w:szCs w:val="24"/>
              </w:rPr>
            </w:pPr>
            <w:r>
              <w:rPr>
                <w:sz w:val="24"/>
                <w:szCs w:val="24"/>
              </w:rPr>
              <w:t>FBR</w:t>
            </w:r>
          </w:p>
        </w:tc>
        <w:tc>
          <w:tcPr>
            <w:tcW w:w="1484" w:type="dxa"/>
          </w:tcPr>
          <w:p w:rsidR="000C54EE" w:rsidRDefault="00D33059" w:rsidP="00D54198">
            <w:pPr>
              <w:pStyle w:val="ListParagraph"/>
              <w:spacing w:after="0"/>
              <w:ind w:left="0"/>
              <w:jc w:val="center"/>
              <w:rPr>
                <w:sz w:val="24"/>
                <w:szCs w:val="24"/>
              </w:rPr>
            </w:pPr>
            <w:r>
              <w:rPr>
                <w:sz w:val="24"/>
                <w:szCs w:val="24"/>
              </w:rPr>
              <w:t>30</w:t>
            </w:r>
            <w:r w:rsidRPr="00031EF8">
              <w:rPr>
                <w:sz w:val="24"/>
                <w:szCs w:val="24"/>
                <w:vertAlign w:val="superscript"/>
              </w:rPr>
              <w:t>th</w:t>
            </w:r>
            <w:r>
              <w:rPr>
                <w:sz w:val="24"/>
                <w:szCs w:val="24"/>
              </w:rPr>
              <w:t xml:space="preserve"> June, 201</w:t>
            </w:r>
            <w:r w:rsidR="00D54198">
              <w:rPr>
                <w:sz w:val="24"/>
                <w:szCs w:val="24"/>
              </w:rPr>
              <w:t>8</w:t>
            </w:r>
          </w:p>
        </w:tc>
      </w:tr>
      <w:tr w:rsidR="00450765" w:rsidTr="004E5692">
        <w:trPr>
          <w:jc w:val="center"/>
        </w:trPr>
        <w:tc>
          <w:tcPr>
            <w:tcW w:w="828" w:type="dxa"/>
          </w:tcPr>
          <w:p w:rsidR="00D33059" w:rsidRPr="00522F6A" w:rsidRDefault="001B75A7" w:rsidP="009A0064">
            <w:pPr>
              <w:pStyle w:val="ListParagraph"/>
              <w:spacing w:after="0" w:line="360" w:lineRule="auto"/>
              <w:ind w:left="0"/>
              <w:jc w:val="center"/>
              <w:rPr>
                <w:sz w:val="24"/>
                <w:szCs w:val="24"/>
              </w:rPr>
            </w:pPr>
            <w:r>
              <w:rPr>
                <w:sz w:val="24"/>
                <w:szCs w:val="24"/>
              </w:rPr>
              <w:t>8</w:t>
            </w:r>
          </w:p>
        </w:tc>
        <w:tc>
          <w:tcPr>
            <w:tcW w:w="2610" w:type="dxa"/>
          </w:tcPr>
          <w:p w:rsidR="000C54EE" w:rsidRDefault="001B214A">
            <w:pPr>
              <w:pStyle w:val="ListParagraph"/>
              <w:spacing w:after="0"/>
              <w:ind w:left="0"/>
              <w:jc w:val="both"/>
              <w:rPr>
                <w:sz w:val="24"/>
                <w:szCs w:val="24"/>
              </w:rPr>
            </w:pPr>
            <w:r>
              <w:rPr>
                <w:sz w:val="24"/>
                <w:szCs w:val="24"/>
              </w:rPr>
              <w:t xml:space="preserve">Lack of </w:t>
            </w:r>
            <w:r w:rsidR="00D33059" w:rsidRPr="00522F6A">
              <w:rPr>
                <w:sz w:val="24"/>
                <w:szCs w:val="24"/>
              </w:rPr>
              <w:t xml:space="preserve">Data Analytics tools </w:t>
            </w:r>
          </w:p>
        </w:tc>
        <w:tc>
          <w:tcPr>
            <w:tcW w:w="3510" w:type="dxa"/>
          </w:tcPr>
          <w:p w:rsidR="000C54EE" w:rsidRDefault="006B451F">
            <w:pPr>
              <w:pStyle w:val="ListParagraph"/>
              <w:numPr>
                <w:ilvl w:val="0"/>
                <w:numId w:val="41"/>
              </w:numPr>
              <w:spacing w:after="0"/>
              <w:jc w:val="both"/>
              <w:rPr>
                <w:sz w:val="24"/>
                <w:szCs w:val="24"/>
              </w:rPr>
            </w:pPr>
            <w:r w:rsidRPr="006B451F">
              <w:rPr>
                <w:sz w:val="24"/>
                <w:szCs w:val="24"/>
              </w:rPr>
              <w:t>Credit scoring of banked individuals such as Equifax in Canada (</w:t>
            </w:r>
            <w:hyperlink r:id="rId15" w:history="1">
              <w:r w:rsidRPr="008D4876">
                <w:t>www.equifax.ca</w:t>
              </w:r>
            </w:hyperlink>
            <w:r w:rsidRPr="006B451F">
              <w:rPr>
                <w:sz w:val="24"/>
                <w:szCs w:val="24"/>
              </w:rPr>
              <w:t xml:space="preserve">) </w:t>
            </w:r>
            <w:r w:rsidR="00152AC3">
              <w:rPr>
                <w:sz w:val="24"/>
                <w:szCs w:val="24"/>
              </w:rPr>
              <w:t>shall</w:t>
            </w:r>
            <w:r w:rsidRPr="006B451F">
              <w:rPr>
                <w:sz w:val="24"/>
                <w:szCs w:val="24"/>
              </w:rPr>
              <w:t xml:space="preserve"> be introduced</w:t>
            </w:r>
          </w:p>
          <w:p w:rsidR="000C54EE" w:rsidRDefault="000C54EE">
            <w:pPr>
              <w:pStyle w:val="ListParagraph"/>
              <w:spacing w:after="0"/>
              <w:ind w:left="360"/>
              <w:jc w:val="both"/>
              <w:rPr>
                <w:sz w:val="24"/>
                <w:szCs w:val="24"/>
              </w:rPr>
            </w:pPr>
          </w:p>
          <w:p w:rsidR="000C54EE" w:rsidRDefault="00B77E8E">
            <w:pPr>
              <w:pStyle w:val="ListParagraph"/>
              <w:numPr>
                <w:ilvl w:val="0"/>
                <w:numId w:val="55"/>
              </w:numPr>
              <w:spacing w:after="0"/>
              <w:jc w:val="both"/>
              <w:rPr>
                <w:sz w:val="24"/>
                <w:szCs w:val="24"/>
              </w:rPr>
            </w:pPr>
            <w:r w:rsidRPr="00B77E8E">
              <w:rPr>
                <w:sz w:val="24"/>
                <w:szCs w:val="24"/>
              </w:rPr>
              <w:t xml:space="preserve">Payment Gateways </w:t>
            </w:r>
            <w:r w:rsidR="00152AC3">
              <w:rPr>
                <w:sz w:val="24"/>
                <w:szCs w:val="24"/>
              </w:rPr>
              <w:t>shall</w:t>
            </w:r>
            <w:r w:rsidRPr="00B77E8E">
              <w:rPr>
                <w:sz w:val="24"/>
                <w:szCs w:val="24"/>
              </w:rPr>
              <w:t xml:space="preserve"> </w:t>
            </w:r>
            <w:r w:rsidR="00D54198">
              <w:rPr>
                <w:sz w:val="24"/>
                <w:szCs w:val="24"/>
              </w:rPr>
              <w:t xml:space="preserve">be encouraged to </w:t>
            </w:r>
            <w:r w:rsidRPr="00B77E8E">
              <w:rPr>
                <w:sz w:val="24"/>
                <w:szCs w:val="24"/>
              </w:rPr>
              <w:t>make investments in centralized data analytics to reduce fraud which is an effective mechanism for payment gateways to secure their transactions</w:t>
            </w:r>
          </w:p>
        </w:tc>
        <w:tc>
          <w:tcPr>
            <w:tcW w:w="2250" w:type="dxa"/>
          </w:tcPr>
          <w:p w:rsidR="000C54EE" w:rsidRDefault="000C54EE">
            <w:pPr>
              <w:pStyle w:val="ListParagraph"/>
              <w:spacing w:after="0"/>
              <w:ind w:left="0"/>
              <w:jc w:val="center"/>
              <w:rPr>
                <w:sz w:val="24"/>
                <w:szCs w:val="24"/>
              </w:rPr>
            </w:pPr>
          </w:p>
        </w:tc>
        <w:tc>
          <w:tcPr>
            <w:tcW w:w="3214" w:type="dxa"/>
          </w:tcPr>
          <w:p w:rsidR="000C54EE" w:rsidRDefault="00B77E8E">
            <w:pPr>
              <w:pStyle w:val="ListParagraph"/>
              <w:spacing w:after="0"/>
              <w:ind w:left="0"/>
              <w:jc w:val="center"/>
              <w:rPr>
                <w:sz w:val="24"/>
                <w:szCs w:val="24"/>
              </w:rPr>
            </w:pPr>
            <w:r w:rsidRPr="00B77E8E">
              <w:rPr>
                <w:sz w:val="24"/>
                <w:szCs w:val="24"/>
              </w:rPr>
              <w:t>SBP, MoC, MOITT &amp; E-Commerce Gateways/Marketplaces</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0C54EE" w:rsidRDefault="00D54198">
            <w:pPr>
              <w:pStyle w:val="ListParagraph"/>
              <w:spacing w:after="0"/>
              <w:ind w:left="0"/>
              <w:jc w:val="center"/>
              <w:rPr>
                <w:sz w:val="24"/>
                <w:szCs w:val="24"/>
              </w:rPr>
            </w:pPr>
            <w:r>
              <w:rPr>
                <w:sz w:val="24"/>
                <w:szCs w:val="24"/>
              </w:rPr>
              <w:t xml:space="preserve">SBP, </w:t>
            </w:r>
            <w:r w:rsidR="00D33059" w:rsidRPr="00522F6A">
              <w:rPr>
                <w:sz w:val="24"/>
                <w:szCs w:val="24"/>
              </w:rPr>
              <w:t>MoC, MOITT &amp; E-Commerce Gateways/Marketplaces</w:t>
            </w:r>
          </w:p>
        </w:tc>
        <w:tc>
          <w:tcPr>
            <w:tcW w:w="1484" w:type="dxa"/>
          </w:tcPr>
          <w:p w:rsidR="000C54EE" w:rsidRDefault="006811A7">
            <w:pPr>
              <w:pStyle w:val="ListParagraph"/>
              <w:spacing w:after="0"/>
              <w:ind w:left="0"/>
              <w:jc w:val="center"/>
              <w:rPr>
                <w:sz w:val="24"/>
                <w:szCs w:val="24"/>
              </w:rPr>
            </w:pPr>
            <w:r w:rsidRPr="00B77E8E">
              <w:rPr>
                <w:sz w:val="24"/>
                <w:szCs w:val="24"/>
              </w:rPr>
              <w:t>30</w:t>
            </w:r>
            <w:r w:rsidRPr="00B77E8E">
              <w:rPr>
                <w:sz w:val="24"/>
                <w:szCs w:val="24"/>
                <w:vertAlign w:val="superscript"/>
              </w:rPr>
              <w:t>th</w:t>
            </w:r>
            <w:r>
              <w:rPr>
                <w:sz w:val="24"/>
                <w:szCs w:val="24"/>
              </w:rPr>
              <w:t xml:space="preserve"> </w:t>
            </w:r>
            <w:r w:rsidRPr="00B77E8E">
              <w:rPr>
                <w:sz w:val="24"/>
                <w:szCs w:val="24"/>
              </w:rPr>
              <w:t>June</w:t>
            </w:r>
            <w:r>
              <w:rPr>
                <w:sz w:val="24"/>
                <w:szCs w:val="24"/>
              </w:rPr>
              <w:t>,</w:t>
            </w:r>
            <w:r w:rsidRPr="00B77E8E">
              <w:rPr>
                <w:sz w:val="24"/>
                <w:szCs w:val="24"/>
              </w:rPr>
              <w:t xml:space="preserve"> 2018</w:t>
            </w:r>
          </w:p>
          <w:p w:rsidR="000C54EE" w:rsidRDefault="000C54EE">
            <w:pPr>
              <w:pStyle w:val="ListParagraph"/>
              <w:spacing w:after="0"/>
              <w:ind w:left="0"/>
              <w:jc w:val="center"/>
              <w:rPr>
                <w:sz w:val="24"/>
                <w:szCs w:val="24"/>
              </w:rPr>
            </w:pPr>
          </w:p>
          <w:p w:rsidR="000C54EE" w:rsidRDefault="000C54EE">
            <w:pPr>
              <w:pStyle w:val="ListParagraph"/>
              <w:spacing w:after="0"/>
              <w:ind w:left="0"/>
              <w:jc w:val="center"/>
              <w:rPr>
                <w:sz w:val="24"/>
                <w:szCs w:val="24"/>
              </w:rPr>
            </w:pPr>
          </w:p>
          <w:p w:rsidR="006811A7" w:rsidRDefault="006811A7">
            <w:pPr>
              <w:pStyle w:val="ListParagraph"/>
              <w:spacing w:after="0"/>
              <w:ind w:left="0"/>
              <w:jc w:val="center"/>
              <w:rPr>
                <w:sz w:val="24"/>
                <w:szCs w:val="24"/>
              </w:rPr>
            </w:pPr>
          </w:p>
          <w:p w:rsidR="000C54EE" w:rsidRDefault="006811A7">
            <w:pPr>
              <w:pStyle w:val="ListParagraph"/>
              <w:spacing w:after="0"/>
              <w:ind w:left="0"/>
              <w:jc w:val="center"/>
              <w:rPr>
                <w:sz w:val="24"/>
                <w:szCs w:val="24"/>
              </w:rPr>
            </w:pPr>
            <w:r w:rsidRPr="00B77E8E">
              <w:rPr>
                <w:sz w:val="24"/>
                <w:szCs w:val="24"/>
              </w:rPr>
              <w:t>30</w:t>
            </w:r>
            <w:r w:rsidRPr="00B77E8E">
              <w:rPr>
                <w:sz w:val="24"/>
                <w:szCs w:val="24"/>
                <w:vertAlign w:val="superscript"/>
              </w:rPr>
              <w:t>th</w:t>
            </w:r>
            <w:r>
              <w:rPr>
                <w:sz w:val="24"/>
                <w:szCs w:val="24"/>
              </w:rPr>
              <w:t xml:space="preserve"> </w:t>
            </w:r>
            <w:r w:rsidRPr="00B77E8E">
              <w:rPr>
                <w:sz w:val="24"/>
                <w:szCs w:val="24"/>
              </w:rPr>
              <w:t>June</w:t>
            </w:r>
            <w:r>
              <w:rPr>
                <w:sz w:val="24"/>
                <w:szCs w:val="24"/>
              </w:rPr>
              <w:t>,</w:t>
            </w:r>
            <w:r w:rsidRPr="00B77E8E">
              <w:rPr>
                <w:sz w:val="24"/>
                <w:szCs w:val="24"/>
              </w:rPr>
              <w:t xml:space="preserve"> 2018</w:t>
            </w:r>
          </w:p>
          <w:p w:rsidR="000C54EE" w:rsidRDefault="000C54EE">
            <w:pPr>
              <w:pStyle w:val="ListParagraph"/>
              <w:spacing w:after="0"/>
              <w:ind w:left="0"/>
              <w:jc w:val="center"/>
              <w:rPr>
                <w:sz w:val="24"/>
                <w:szCs w:val="24"/>
              </w:rPr>
            </w:pPr>
          </w:p>
        </w:tc>
      </w:tr>
      <w:tr w:rsidR="00450765" w:rsidTr="004E5692">
        <w:trPr>
          <w:jc w:val="center"/>
        </w:trPr>
        <w:tc>
          <w:tcPr>
            <w:tcW w:w="828" w:type="dxa"/>
          </w:tcPr>
          <w:p w:rsidR="00D33059" w:rsidRPr="00522F6A" w:rsidRDefault="001B75A7" w:rsidP="00522F6A">
            <w:pPr>
              <w:pStyle w:val="ListParagraph"/>
              <w:spacing w:after="0" w:line="360" w:lineRule="auto"/>
              <w:ind w:left="0"/>
              <w:jc w:val="center"/>
              <w:rPr>
                <w:sz w:val="24"/>
                <w:szCs w:val="24"/>
              </w:rPr>
            </w:pPr>
            <w:r>
              <w:rPr>
                <w:sz w:val="24"/>
                <w:szCs w:val="24"/>
              </w:rPr>
              <w:t>9</w:t>
            </w:r>
          </w:p>
        </w:tc>
        <w:tc>
          <w:tcPr>
            <w:tcW w:w="2610" w:type="dxa"/>
          </w:tcPr>
          <w:p w:rsidR="000C54EE" w:rsidRDefault="00AD7972" w:rsidP="003D7440">
            <w:pPr>
              <w:pStyle w:val="ListParagraph"/>
              <w:spacing w:after="0"/>
              <w:ind w:left="0"/>
              <w:jc w:val="both"/>
              <w:rPr>
                <w:sz w:val="24"/>
                <w:szCs w:val="24"/>
              </w:rPr>
            </w:pPr>
            <w:r>
              <w:rPr>
                <w:sz w:val="24"/>
                <w:szCs w:val="24"/>
              </w:rPr>
              <w:t xml:space="preserve">Absence of </w:t>
            </w:r>
            <w:r w:rsidR="00D33059">
              <w:rPr>
                <w:sz w:val="24"/>
                <w:szCs w:val="24"/>
              </w:rPr>
              <w:t xml:space="preserve">Cross Border Transactions </w:t>
            </w:r>
            <w:r w:rsidR="003D7440">
              <w:rPr>
                <w:sz w:val="24"/>
                <w:szCs w:val="24"/>
              </w:rPr>
              <w:t>mechanism</w:t>
            </w:r>
            <w:r w:rsidR="001704E2">
              <w:rPr>
                <w:sz w:val="24"/>
                <w:szCs w:val="24"/>
              </w:rPr>
              <w:t xml:space="preserve"> for </w:t>
            </w:r>
            <w:r w:rsidR="001704E2">
              <w:rPr>
                <w:sz w:val="24"/>
                <w:szCs w:val="24"/>
              </w:rPr>
              <w:lastRenderedPageBreak/>
              <w:t>exporters</w:t>
            </w:r>
            <w:r w:rsidR="003D7440">
              <w:rPr>
                <w:sz w:val="24"/>
                <w:szCs w:val="24"/>
              </w:rPr>
              <w:t xml:space="preserve"> of goods and services</w:t>
            </w:r>
            <w:r w:rsidR="001704E2">
              <w:rPr>
                <w:sz w:val="24"/>
                <w:szCs w:val="24"/>
              </w:rPr>
              <w:t xml:space="preserve"> (</w:t>
            </w:r>
            <w:r w:rsidR="003D7440">
              <w:rPr>
                <w:sz w:val="24"/>
                <w:szCs w:val="24"/>
              </w:rPr>
              <w:t xml:space="preserve">domestic handicrafts, </w:t>
            </w:r>
            <w:r w:rsidR="001704E2">
              <w:rPr>
                <w:sz w:val="24"/>
                <w:szCs w:val="24"/>
              </w:rPr>
              <w:t xml:space="preserve">Digital </w:t>
            </w:r>
            <w:r w:rsidR="003D7440">
              <w:rPr>
                <w:sz w:val="24"/>
                <w:szCs w:val="24"/>
              </w:rPr>
              <w:t>content etc</w:t>
            </w:r>
            <w:r w:rsidR="001704E2">
              <w:rPr>
                <w:sz w:val="24"/>
                <w:szCs w:val="24"/>
              </w:rPr>
              <w:t>) for realization of export proceeds</w:t>
            </w:r>
            <w:r w:rsidR="00D33059">
              <w:rPr>
                <w:sz w:val="24"/>
                <w:szCs w:val="24"/>
              </w:rPr>
              <w:t xml:space="preserve"> </w:t>
            </w:r>
          </w:p>
        </w:tc>
        <w:tc>
          <w:tcPr>
            <w:tcW w:w="3510" w:type="dxa"/>
          </w:tcPr>
          <w:p w:rsidR="000C54EE" w:rsidRDefault="006B451F" w:rsidP="00D54198">
            <w:pPr>
              <w:pStyle w:val="ListParagraph"/>
              <w:numPr>
                <w:ilvl w:val="0"/>
                <w:numId w:val="41"/>
              </w:numPr>
              <w:spacing w:after="0"/>
              <w:jc w:val="both"/>
              <w:rPr>
                <w:sz w:val="24"/>
                <w:szCs w:val="24"/>
              </w:rPr>
            </w:pPr>
            <w:r>
              <w:rPr>
                <w:sz w:val="24"/>
                <w:szCs w:val="24"/>
              </w:rPr>
              <w:lastRenderedPageBreak/>
              <w:t xml:space="preserve">MoC and MOITT </w:t>
            </w:r>
            <w:r w:rsidR="00152AC3">
              <w:rPr>
                <w:sz w:val="24"/>
                <w:szCs w:val="24"/>
              </w:rPr>
              <w:t>shall</w:t>
            </w:r>
            <w:r>
              <w:rPr>
                <w:sz w:val="24"/>
                <w:szCs w:val="24"/>
              </w:rPr>
              <w:t xml:space="preserve"> work with the exporters, including providers of digital content </w:t>
            </w:r>
            <w:r>
              <w:rPr>
                <w:sz w:val="24"/>
                <w:szCs w:val="24"/>
              </w:rPr>
              <w:lastRenderedPageBreak/>
              <w:t xml:space="preserve">and other </w:t>
            </w:r>
            <w:r w:rsidR="00D54198">
              <w:rPr>
                <w:sz w:val="24"/>
                <w:szCs w:val="24"/>
              </w:rPr>
              <w:t xml:space="preserve">such entities </w:t>
            </w:r>
            <w:r>
              <w:rPr>
                <w:sz w:val="24"/>
                <w:szCs w:val="24"/>
              </w:rPr>
              <w:t>to determine requirement</w:t>
            </w:r>
            <w:r w:rsidR="00D54198">
              <w:rPr>
                <w:sz w:val="24"/>
                <w:szCs w:val="24"/>
              </w:rPr>
              <w:t>s</w:t>
            </w:r>
            <w:r>
              <w:rPr>
                <w:sz w:val="24"/>
                <w:szCs w:val="24"/>
              </w:rPr>
              <w:t xml:space="preserve"> to make existing process for realization of export proceeds more efficient and communicate the same to SBP for consideration to incorporate this functionality in NPG.</w:t>
            </w:r>
          </w:p>
        </w:tc>
        <w:tc>
          <w:tcPr>
            <w:tcW w:w="2250" w:type="dxa"/>
          </w:tcPr>
          <w:p w:rsidR="000C54EE" w:rsidRDefault="000C54EE">
            <w:pPr>
              <w:pStyle w:val="ListParagraph"/>
              <w:spacing w:after="0"/>
              <w:ind w:left="0"/>
              <w:jc w:val="center"/>
              <w:rPr>
                <w:sz w:val="24"/>
                <w:szCs w:val="24"/>
              </w:rPr>
            </w:pPr>
          </w:p>
        </w:tc>
        <w:tc>
          <w:tcPr>
            <w:tcW w:w="3214" w:type="dxa"/>
          </w:tcPr>
          <w:p w:rsidR="000C54EE" w:rsidRDefault="00D33059">
            <w:pPr>
              <w:pStyle w:val="ListParagraph"/>
              <w:spacing w:after="0"/>
              <w:ind w:left="0"/>
              <w:jc w:val="center"/>
              <w:rPr>
                <w:sz w:val="24"/>
                <w:szCs w:val="24"/>
              </w:rPr>
            </w:pPr>
            <w:r w:rsidRPr="00522F6A">
              <w:rPr>
                <w:sz w:val="24"/>
                <w:szCs w:val="24"/>
              </w:rPr>
              <w:t>MoC, MOITT</w:t>
            </w:r>
            <w:r w:rsidR="00D54198">
              <w:rPr>
                <w:sz w:val="24"/>
                <w:szCs w:val="24"/>
              </w:rPr>
              <w:t>, SBP</w:t>
            </w:r>
          </w:p>
        </w:tc>
        <w:tc>
          <w:tcPr>
            <w:tcW w:w="1484" w:type="dxa"/>
          </w:tcPr>
          <w:p w:rsidR="000C54EE" w:rsidRDefault="00D33059">
            <w:pPr>
              <w:pStyle w:val="ListParagraph"/>
              <w:spacing w:after="0"/>
              <w:ind w:left="0"/>
              <w:jc w:val="center"/>
              <w:rPr>
                <w:sz w:val="24"/>
                <w:szCs w:val="24"/>
              </w:rPr>
            </w:pPr>
            <w:r>
              <w:rPr>
                <w:sz w:val="24"/>
                <w:szCs w:val="24"/>
              </w:rPr>
              <w:t>30</w:t>
            </w:r>
            <w:r w:rsidR="00B77E8E" w:rsidRPr="00B77E8E">
              <w:rPr>
                <w:sz w:val="24"/>
                <w:szCs w:val="24"/>
                <w:vertAlign w:val="superscript"/>
              </w:rPr>
              <w:t>th</w:t>
            </w:r>
            <w:r w:rsidR="00A90625">
              <w:rPr>
                <w:sz w:val="24"/>
                <w:szCs w:val="24"/>
              </w:rPr>
              <w:t xml:space="preserve"> June</w:t>
            </w:r>
            <w:r>
              <w:rPr>
                <w:sz w:val="24"/>
                <w:szCs w:val="24"/>
              </w:rPr>
              <w:t>, 201</w:t>
            </w:r>
            <w:r w:rsidR="00D54198">
              <w:rPr>
                <w:sz w:val="24"/>
                <w:szCs w:val="24"/>
              </w:rPr>
              <w:t>8</w:t>
            </w:r>
          </w:p>
        </w:tc>
      </w:tr>
    </w:tbl>
    <w:p w:rsidR="0014162E" w:rsidRDefault="0014162E" w:rsidP="0014162E">
      <w:pPr>
        <w:pStyle w:val="ListParagraph"/>
        <w:spacing w:after="0" w:line="360" w:lineRule="auto"/>
        <w:ind w:left="360"/>
        <w:jc w:val="center"/>
        <w:rPr>
          <w:sz w:val="24"/>
          <w:szCs w:val="24"/>
        </w:rPr>
      </w:pPr>
    </w:p>
    <w:p w:rsidR="0016108E" w:rsidRDefault="0016108E">
      <w:pPr>
        <w:pStyle w:val="ListParagraph"/>
        <w:spacing w:after="0" w:line="360" w:lineRule="auto"/>
        <w:ind w:left="360"/>
        <w:jc w:val="both"/>
        <w:rPr>
          <w:sz w:val="24"/>
          <w:szCs w:val="24"/>
        </w:rPr>
      </w:pPr>
    </w:p>
    <w:p w:rsidR="0016108E" w:rsidRDefault="0016108E">
      <w:pPr>
        <w:pStyle w:val="ListParagraph"/>
        <w:spacing w:after="0" w:line="360" w:lineRule="auto"/>
        <w:ind w:left="360"/>
        <w:jc w:val="both"/>
        <w:rPr>
          <w:sz w:val="24"/>
          <w:szCs w:val="24"/>
        </w:rPr>
      </w:pPr>
    </w:p>
    <w:p w:rsidR="00297C0D" w:rsidRPr="00997EBC" w:rsidRDefault="008D4876">
      <w:pPr>
        <w:suppressAutoHyphens w:val="0"/>
        <w:rPr>
          <w:rFonts w:ascii="Cambria" w:eastAsia="Times New Roman" w:hAnsi="Cambria"/>
          <w:b/>
          <w:bCs/>
          <w:iCs/>
          <w:color w:val="4F81BD"/>
          <w:sz w:val="24"/>
          <w:szCs w:val="24"/>
        </w:rPr>
      </w:pPr>
      <w:r w:rsidRPr="008D4876">
        <w:rPr>
          <w:rFonts w:ascii="Cambria" w:eastAsia="Times New Roman" w:hAnsi="Cambria"/>
          <w:b/>
          <w:bCs/>
          <w:iCs/>
          <w:color w:val="4F81BD"/>
          <w:sz w:val="24"/>
          <w:szCs w:val="24"/>
        </w:rPr>
        <w:br w:type="page"/>
      </w:r>
    </w:p>
    <w:p w:rsidR="000C54EE" w:rsidRDefault="008D4876">
      <w:pPr>
        <w:pStyle w:val="Heading1"/>
        <w:spacing w:before="0" w:line="360" w:lineRule="auto"/>
        <w:jc w:val="center"/>
        <w:rPr>
          <w:color w:val="1F497D"/>
          <w:szCs w:val="24"/>
          <w:u w:val="single"/>
        </w:rPr>
      </w:pPr>
      <w:bookmarkStart w:id="21" w:name="_Toc486956096"/>
      <w:r w:rsidRPr="008D4876">
        <w:rPr>
          <w:rFonts w:ascii="Calibri" w:hAnsi="Calibri"/>
          <w:color w:val="1F497D"/>
          <w:szCs w:val="24"/>
          <w:u w:val="single"/>
        </w:rPr>
        <w:lastRenderedPageBreak/>
        <w:t>Appendix A</w:t>
      </w:r>
      <w:r w:rsidR="002D4427">
        <w:rPr>
          <w:rFonts w:ascii="Calibri" w:hAnsi="Calibri"/>
          <w:color w:val="1F497D"/>
          <w:szCs w:val="24"/>
          <w:u w:val="single"/>
        </w:rPr>
        <w:t>: E-Commerce Transactions</w:t>
      </w:r>
      <w:bookmarkEnd w:id="21"/>
    </w:p>
    <w:p w:rsidR="0016108E" w:rsidRDefault="008D4876">
      <w:pPr>
        <w:jc w:val="center"/>
      </w:pPr>
      <w:r w:rsidRPr="008D4876">
        <w:rPr>
          <w:b/>
        </w:rPr>
        <w:t xml:space="preserve">Table 1: </w:t>
      </w:r>
      <w:r w:rsidRPr="008D4876">
        <w:t>Overview</w:t>
      </w:r>
      <w:r w:rsidR="005A1FD6">
        <w:t xml:space="preserve"> of </w:t>
      </w:r>
      <w:r w:rsidR="001842DB">
        <w:t>E-Commerce</w:t>
      </w:r>
      <w:r w:rsidR="005A1FD6">
        <w:t xml:space="preserve"> Transactions</w:t>
      </w:r>
    </w:p>
    <w:tbl>
      <w:tblPr>
        <w:tblW w:w="731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4552"/>
        <w:gridCol w:w="2767"/>
      </w:tblGrid>
      <w:tr w:rsidR="005A1FD6"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16108E" w:rsidRPr="00522F6A" w:rsidRDefault="001842DB" w:rsidP="00522F6A">
            <w:pPr>
              <w:spacing w:after="0" w:line="240" w:lineRule="auto"/>
              <w:jc w:val="center"/>
              <w:rPr>
                <w:b/>
                <w:bCs/>
                <w:color w:val="1F497D"/>
                <w:sz w:val="24"/>
                <w:szCs w:val="24"/>
              </w:rPr>
            </w:pPr>
            <w:r w:rsidRPr="00522F6A">
              <w:rPr>
                <w:b/>
                <w:bCs/>
                <w:color w:val="1F497D"/>
                <w:sz w:val="24"/>
                <w:szCs w:val="24"/>
              </w:rPr>
              <w:t>E-Commerce</w:t>
            </w:r>
            <w:r w:rsidR="008D4876" w:rsidRPr="00522F6A">
              <w:rPr>
                <w:b/>
                <w:bCs/>
                <w:color w:val="1F497D"/>
                <w:sz w:val="24"/>
                <w:szCs w:val="24"/>
              </w:rPr>
              <w:t xml:space="preserve"> Industry</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8D4876" w:rsidP="00522F6A">
            <w:pPr>
              <w:spacing w:after="0" w:line="240" w:lineRule="auto"/>
              <w:jc w:val="center"/>
              <w:rPr>
                <w:b/>
                <w:bCs/>
                <w:color w:val="1F497D"/>
                <w:sz w:val="24"/>
                <w:szCs w:val="24"/>
              </w:rPr>
            </w:pPr>
            <w:r w:rsidRPr="00522F6A">
              <w:rPr>
                <w:b/>
                <w:bCs/>
                <w:color w:val="1F497D"/>
                <w:sz w:val="24"/>
                <w:szCs w:val="24"/>
              </w:rPr>
              <w:t>Value</w:t>
            </w:r>
          </w:p>
        </w:tc>
      </w:tr>
      <w:tr w:rsidR="006E137C" w:rsidTr="00522F6A">
        <w:trPr>
          <w:trHeight w:val="236"/>
          <w:jc w:val="center"/>
        </w:trPr>
        <w:tc>
          <w:tcPr>
            <w:tcW w:w="4552" w:type="dxa"/>
            <w:tcBorders>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World</w:t>
            </w:r>
          </w:p>
        </w:tc>
        <w:tc>
          <w:tcPr>
            <w:tcW w:w="2767" w:type="dxa"/>
            <w:shd w:val="clear" w:color="auto" w:fill="D3DFEE"/>
          </w:tcPr>
          <w:p w:rsidR="0016108E" w:rsidRPr="00522F6A" w:rsidRDefault="005A1FD6" w:rsidP="00522F6A">
            <w:pPr>
              <w:spacing w:after="0" w:line="240" w:lineRule="auto"/>
              <w:jc w:val="right"/>
              <w:rPr>
                <w:color w:val="000000"/>
                <w:sz w:val="24"/>
                <w:szCs w:val="24"/>
              </w:rPr>
            </w:pPr>
            <w:r w:rsidRPr="00522F6A">
              <w:rPr>
                <w:color w:val="000000"/>
                <w:sz w:val="24"/>
                <w:szCs w:val="24"/>
              </w:rPr>
              <w:t>$1.5 trillion</w:t>
            </w:r>
          </w:p>
        </w:tc>
      </w:tr>
      <w:tr w:rsidR="005A1FD6"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China</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5A1FD6" w:rsidP="00522F6A">
            <w:pPr>
              <w:spacing w:after="0" w:line="240" w:lineRule="auto"/>
              <w:jc w:val="right"/>
              <w:rPr>
                <w:color w:val="000000"/>
                <w:sz w:val="24"/>
                <w:szCs w:val="24"/>
              </w:rPr>
            </w:pPr>
            <w:r w:rsidRPr="00522F6A">
              <w:rPr>
                <w:color w:val="000000"/>
                <w:sz w:val="24"/>
                <w:szCs w:val="24"/>
              </w:rPr>
              <w:t>$466 billion</w:t>
            </w:r>
          </w:p>
        </w:tc>
      </w:tr>
      <w:tr w:rsidR="006E137C" w:rsidTr="00522F6A">
        <w:trPr>
          <w:trHeight w:val="236"/>
          <w:jc w:val="center"/>
        </w:trPr>
        <w:tc>
          <w:tcPr>
            <w:tcW w:w="4552" w:type="dxa"/>
            <w:tcBorders>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North America</w:t>
            </w:r>
          </w:p>
        </w:tc>
        <w:tc>
          <w:tcPr>
            <w:tcW w:w="2767" w:type="dxa"/>
            <w:shd w:val="clear" w:color="auto" w:fill="D3DFEE"/>
          </w:tcPr>
          <w:p w:rsidR="0016108E" w:rsidRPr="00522F6A" w:rsidRDefault="005A1FD6" w:rsidP="00522F6A">
            <w:pPr>
              <w:spacing w:after="0" w:line="240" w:lineRule="auto"/>
              <w:jc w:val="right"/>
              <w:rPr>
                <w:color w:val="000000"/>
                <w:sz w:val="24"/>
                <w:szCs w:val="24"/>
              </w:rPr>
            </w:pPr>
            <w:r w:rsidRPr="00522F6A">
              <w:rPr>
                <w:color w:val="000000"/>
                <w:sz w:val="24"/>
                <w:szCs w:val="24"/>
              </w:rPr>
              <w:t>$450 billion</w:t>
            </w:r>
          </w:p>
        </w:tc>
      </w:tr>
      <w:tr w:rsidR="005A1FD6"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EU</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5A1FD6" w:rsidP="00522F6A">
            <w:pPr>
              <w:spacing w:after="0" w:line="240" w:lineRule="auto"/>
              <w:jc w:val="right"/>
              <w:rPr>
                <w:color w:val="000000"/>
                <w:sz w:val="24"/>
                <w:szCs w:val="24"/>
              </w:rPr>
            </w:pPr>
            <w:r w:rsidRPr="00522F6A">
              <w:rPr>
                <w:color w:val="000000"/>
                <w:sz w:val="24"/>
                <w:szCs w:val="24"/>
              </w:rPr>
              <w:t>$487 billion</w:t>
            </w:r>
          </w:p>
        </w:tc>
      </w:tr>
      <w:tr w:rsidR="006E137C" w:rsidTr="00522F6A">
        <w:trPr>
          <w:trHeight w:val="236"/>
          <w:jc w:val="center"/>
        </w:trPr>
        <w:tc>
          <w:tcPr>
            <w:tcW w:w="4552" w:type="dxa"/>
            <w:tcBorders>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India</w:t>
            </w:r>
          </w:p>
        </w:tc>
        <w:tc>
          <w:tcPr>
            <w:tcW w:w="2767" w:type="dxa"/>
            <w:shd w:val="clear" w:color="auto" w:fill="D3DFEE"/>
          </w:tcPr>
          <w:p w:rsidR="0016108E" w:rsidRPr="00522F6A" w:rsidRDefault="005A1FD6" w:rsidP="00522F6A">
            <w:pPr>
              <w:spacing w:after="0" w:line="240" w:lineRule="auto"/>
              <w:jc w:val="right"/>
              <w:rPr>
                <w:color w:val="000000"/>
                <w:sz w:val="24"/>
                <w:szCs w:val="24"/>
              </w:rPr>
            </w:pPr>
            <w:r w:rsidRPr="00522F6A">
              <w:rPr>
                <w:color w:val="000000"/>
                <w:sz w:val="24"/>
                <w:szCs w:val="24"/>
              </w:rPr>
              <w:t xml:space="preserve">$12 billion </w:t>
            </w:r>
          </w:p>
        </w:tc>
      </w:tr>
      <w:tr w:rsidR="005A1FD6"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Bangladesh</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5A1FD6" w:rsidP="00522F6A">
            <w:pPr>
              <w:spacing w:after="0" w:line="240" w:lineRule="auto"/>
              <w:jc w:val="right"/>
              <w:rPr>
                <w:color w:val="000000"/>
                <w:sz w:val="24"/>
                <w:szCs w:val="24"/>
              </w:rPr>
            </w:pPr>
            <w:r w:rsidRPr="00522F6A">
              <w:rPr>
                <w:color w:val="000000"/>
                <w:sz w:val="24"/>
                <w:szCs w:val="24"/>
              </w:rPr>
              <w:t>$45 million</w:t>
            </w:r>
          </w:p>
        </w:tc>
      </w:tr>
      <w:tr w:rsidR="005A1FD6" w:rsidTr="00522F6A">
        <w:trPr>
          <w:trHeight w:val="236"/>
          <w:jc w:val="center"/>
        </w:trPr>
        <w:tc>
          <w:tcPr>
            <w:tcW w:w="4552" w:type="dxa"/>
            <w:tcBorders>
              <w:left w:val="single" w:sz="8" w:space="0" w:color="FFFFFF"/>
              <w:bottom w:val="single" w:sz="8" w:space="0" w:color="FFFFFF"/>
              <w:right w:val="single" w:sz="8" w:space="0" w:color="FFFFFF"/>
            </w:tcBorders>
            <w:shd w:val="clear" w:color="auto" w:fill="A7BFDE"/>
          </w:tcPr>
          <w:p w:rsidR="005A1FD6" w:rsidRPr="00522F6A" w:rsidRDefault="008D4876" w:rsidP="004F008B">
            <w:pPr>
              <w:rPr>
                <w:bCs/>
                <w:color w:val="000000"/>
                <w:sz w:val="24"/>
                <w:szCs w:val="24"/>
              </w:rPr>
            </w:pPr>
            <w:r w:rsidRPr="00522F6A">
              <w:rPr>
                <w:bCs/>
                <w:color w:val="000000"/>
                <w:sz w:val="24"/>
                <w:szCs w:val="24"/>
              </w:rPr>
              <w:t>Pakistan</w:t>
            </w:r>
          </w:p>
        </w:tc>
        <w:tc>
          <w:tcPr>
            <w:tcW w:w="2767" w:type="dxa"/>
            <w:shd w:val="clear" w:color="auto" w:fill="D3DFEE"/>
          </w:tcPr>
          <w:p w:rsidR="0016108E" w:rsidRPr="00522F6A" w:rsidRDefault="005A1FD6" w:rsidP="00522F6A">
            <w:pPr>
              <w:spacing w:after="0" w:line="240" w:lineRule="auto"/>
              <w:jc w:val="right"/>
              <w:rPr>
                <w:color w:val="000000"/>
                <w:sz w:val="24"/>
                <w:szCs w:val="24"/>
              </w:rPr>
            </w:pPr>
            <w:r w:rsidRPr="00522F6A">
              <w:rPr>
                <w:color w:val="000000"/>
                <w:sz w:val="24"/>
                <w:szCs w:val="24"/>
              </w:rPr>
              <w:t>$100 million</w:t>
            </w:r>
          </w:p>
        </w:tc>
      </w:tr>
    </w:tbl>
    <w:p w:rsidR="005A1FD6" w:rsidRDefault="005A1FD6" w:rsidP="005A1FD6">
      <w:pPr>
        <w:spacing w:after="0"/>
        <w:jc w:val="center"/>
      </w:pPr>
      <w:r>
        <w:rPr>
          <w:i/>
          <w:color w:val="000000"/>
          <w:sz w:val="24"/>
          <w:szCs w:val="24"/>
        </w:rPr>
        <w:t xml:space="preserve">* Source – Cracking </w:t>
      </w:r>
      <w:r w:rsidR="001842DB">
        <w:rPr>
          <w:i/>
          <w:color w:val="000000"/>
          <w:sz w:val="24"/>
          <w:szCs w:val="24"/>
        </w:rPr>
        <w:t>E-Commerce</w:t>
      </w:r>
      <w:r>
        <w:rPr>
          <w:i/>
          <w:color w:val="000000"/>
          <w:sz w:val="24"/>
          <w:szCs w:val="24"/>
        </w:rPr>
        <w:t xml:space="preserve"> 2.0, Plant N &amp; Karandaaz Pakistan</w:t>
      </w:r>
    </w:p>
    <w:p w:rsidR="0016108E" w:rsidRDefault="0016108E"/>
    <w:p w:rsidR="0016108E" w:rsidRDefault="008D4876">
      <w:pPr>
        <w:jc w:val="center"/>
        <w:rPr>
          <w:color w:val="000000"/>
          <w:sz w:val="24"/>
          <w:szCs w:val="24"/>
        </w:rPr>
      </w:pPr>
      <w:r w:rsidRPr="008D4876">
        <w:rPr>
          <w:b/>
        </w:rPr>
        <w:t>Table 2:</w:t>
      </w:r>
      <w:r w:rsidR="00064641">
        <w:rPr>
          <w:b/>
        </w:rPr>
        <w:t xml:space="preserve"> </w:t>
      </w:r>
      <w:r w:rsidR="00064641">
        <w:rPr>
          <w:color w:val="000000"/>
          <w:sz w:val="24"/>
          <w:szCs w:val="24"/>
        </w:rPr>
        <w:t>PS Infrastructure</w:t>
      </w:r>
      <w:r w:rsidR="00446E01">
        <w:rPr>
          <w:color w:val="000000"/>
          <w:sz w:val="24"/>
          <w:szCs w:val="24"/>
        </w:rPr>
        <w:t xml:space="preserve"> in Pakistan</w:t>
      </w:r>
    </w:p>
    <w:tbl>
      <w:tblPr>
        <w:tblW w:w="4472"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9103"/>
        <w:gridCol w:w="3326"/>
      </w:tblGrid>
      <w:tr w:rsidR="00064641"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16108E" w:rsidRDefault="00064641" w:rsidP="00522F6A">
            <w:pPr>
              <w:spacing w:after="0" w:line="240" w:lineRule="auto"/>
              <w:jc w:val="center"/>
              <w:textAlignment w:val="bottom"/>
            </w:pPr>
            <w:r w:rsidRPr="00522F6A">
              <w:rPr>
                <w:rFonts w:eastAsia="Times New Roman" w:cs="Arial"/>
                <w:b/>
                <w:bCs/>
                <w:color w:val="000000"/>
                <w:kern w:val="3"/>
                <w:sz w:val="24"/>
                <w:szCs w:val="24"/>
              </w:rPr>
              <w:t>Indicators</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16108E" w:rsidRDefault="00064641" w:rsidP="00522F6A">
            <w:pPr>
              <w:spacing w:after="0" w:line="240" w:lineRule="auto"/>
              <w:jc w:val="center"/>
              <w:textAlignment w:val="bottom"/>
            </w:pPr>
            <w:r w:rsidRPr="00522F6A">
              <w:rPr>
                <w:rFonts w:eastAsia="Times New Roman" w:cs="Arial"/>
                <w:b/>
                <w:bCs/>
                <w:color w:val="000000"/>
                <w:kern w:val="3"/>
                <w:sz w:val="24"/>
                <w:szCs w:val="24"/>
              </w:rPr>
              <w:t>2016</w:t>
            </w:r>
          </w:p>
        </w:tc>
      </w:tr>
      <w:tr w:rsidR="006E137C" w:rsidTr="00522F6A">
        <w:trPr>
          <w:trHeight w:val="348"/>
          <w:jc w:val="center"/>
        </w:trPr>
        <w:tc>
          <w:tcPr>
            <w:tcW w:w="6273" w:type="dxa"/>
            <w:tcBorders>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No of Branches </w:t>
            </w:r>
          </w:p>
        </w:tc>
        <w:tc>
          <w:tcPr>
            <w:tcW w:w="2292" w:type="dxa"/>
            <w:shd w:val="clear" w:color="auto" w:fill="D3DFEE"/>
          </w:tcPr>
          <w:p w:rsidR="00064641" w:rsidRDefault="00064641" w:rsidP="00522F6A">
            <w:pPr>
              <w:spacing w:after="0" w:line="240" w:lineRule="auto"/>
              <w:jc w:val="right"/>
              <w:textAlignment w:val="bottom"/>
            </w:pPr>
            <w:r w:rsidRPr="00522F6A">
              <w:rPr>
                <w:color w:val="000000"/>
                <w:sz w:val="24"/>
                <w:szCs w:val="24"/>
              </w:rPr>
              <w:t>14,219</w:t>
            </w:r>
          </w:p>
        </w:tc>
      </w:tr>
      <w:tr w:rsidR="00064641"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No of Online Branches </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064641" w:rsidRDefault="00064641" w:rsidP="00522F6A">
            <w:pPr>
              <w:spacing w:after="0" w:line="240" w:lineRule="auto"/>
              <w:jc w:val="right"/>
              <w:textAlignment w:val="bottom"/>
            </w:pPr>
            <w:r w:rsidRPr="00522F6A">
              <w:rPr>
                <w:color w:val="000000"/>
                <w:sz w:val="24"/>
                <w:szCs w:val="24"/>
              </w:rPr>
              <w:t>13,926</w:t>
            </w:r>
          </w:p>
        </w:tc>
      </w:tr>
      <w:tr w:rsidR="006E137C" w:rsidTr="00522F6A">
        <w:trPr>
          <w:trHeight w:val="348"/>
          <w:jc w:val="center"/>
        </w:trPr>
        <w:tc>
          <w:tcPr>
            <w:tcW w:w="6273" w:type="dxa"/>
            <w:tcBorders>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No of ATMs </w:t>
            </w:r>
          </w:p>
        </w:tc>
        <w:tc>
          <w:tcPr>
            <w:tcW w:w="2292" w:type="dxa"/>
            <w:shd w:val="clear" w:color="auto" w:fill="D3DFEE"/>
          </w:tcPr>
          <w:p w:rsidR="00064641" w:rsidRDefault="00064641" w:rsidP="00522F6A">
            <w:pPr>
              <w:spacing w:after="0" w:line="240" w:lineRule="auto"/>
              <w:jc w:val="right"/>
              <w:textAlignment w:val="bottom"/>
            </w:pPr>
            <w:r w:rsidRPr="00522F6A">
              <w:rPr>
                <w:color w:val="000000"/>
                <w:sz w:val="24"/>
                <w:szCs w:val="24"/>
              </w:rPr>
              <w:t>12,352</w:t>
            </w:r>
          </w:p>
        </w:tc>
      </w:tr>
      <w:tr w:rsidR="00064641"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POS Machines </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064641" w:rsidRDefault="00064641" w:rsidP="00522F6A">
            <w:pPr>
              <w:spacing w:after="0" w:line="240" w:lineRule="auto"/>
              <w:jc w:val="right"/>
              <w:textAlignment w:val="bottom"/>
            </w:pPr>
            <w:r w:rsidRPr="00522F6A">
              <w:rPr>
                <w:color w:val="000000"/>
                <w:sz w:val="24"/>
                <w:szCs w:val="24"/>
              </w:rPr>
              <w:t>52,062</w:t>
            </w:r>
          </w:p>
        </w:tc>
      </w:tr>
      <w:tr w:rsidR="006E137C" w:rsidTr="00522F6A">
        <w:trPr>
          <w:trHeight w:val="348"/>
          <w:jc w:val="center"/>
        </w:trPr>
        <w:tc>
          <w:tcPr>
            <w:tcW w:w="6273" w:type="dxa"/>
            <w:tcBorders>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lastRenderedPageBreak/>
              <w:t xml:space="preserve">Cellular Subscriber (millions) </w:t>
            </w:r>
          </w:p>
        </w:tc>
        <w:tc>
          <w:tcPr>
            <w:tcW w:w="2292" w:type="dxa"/>
            <w:shd w:val="clear" w:color="auto" w:fill="D3DFEE"/>
          </w:tcPr>
          <w:p w:rsidR="00064641" w:rsidRDefault="00064641" w:rsidP="00522F6A">
            <w:pPr>
              <w:spacing w:after="0" w:line="240" w:lineRule="auto"/>
              <w:jc w:val="right"/>
              <w:textAlignment w:val="bottom"/>
            </w:pPr>
            <w:r w:rsidRPr="00522F6A">
              <w:rPr>
                <w:rFonts w:eastAsia="Times New Roman" w:cs="Arial"/>
                <w:color w:val="000000"/>
                <w:kern w:val="3"/>
                <w:sz w:val="24"/>
                <w:szCs w:val="24"/>
              </w:rPr>
              <w:t xml:space="preserve">                         137 </w:t>
            </w:r>
          </w:p>
        </w:tc>
      </w:tr>
      <w:tr w:rsidR="00064641"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3/4G users (millions) </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064641" w:rsidRDefault="00064641" w:rsidP="00522F6A">
            <w:pPr>
              <w:spacing w:after="0" w:line="240" w:lineRule="auto"/>
              <w:jc w:val="right"/>
              <w:textAlignment w:val="bottom"/>
            </w:pPr>
            <w:r w:rsidRPr="00522F6A">
              <w:rPr>
                <w:rFonts w:eastAsia="Times New Roman" w:cs="Arial"/>
                <w:color w:val="000000"/>
                <w:kern w:val="3"/>
                <w:sz w:val="24"/>
                <w:szCs w:val="24"/>
              </w:rPr>
              <w:t xml:space="preserve">38.3 </w:t>
            </w:r>
          </w:p>
        </w:tc>
      </w:tr>
      <w:tr w:rsidR="006E137C" w:rsidTr="00522F6A">
        <w:trPr>
          <w:trHeight w:val="348"/>
          <w:jc w:val="center"/>
        </w:trPr>
        <w:tc>
          <w:tcPr>
            <w:tcW w:w="6273" w:type="dxa"/>
            <w:tcBorders>
              <w:left w:val="single" w:sz="8" w:space="0" w:color="FFFFFF"/>
              <w:bottom w:val="nil"/>
              <w:right w:val="single" w:sz="8" w:space="0" w:color="FFFFFF"/>
            </w:tcBorders>
            <w:shd w:val="clear" w:color="auto" w:fill="A7BFDE"/>
          </w:tcPr>
          <w:p w:rsidR="00064641" w:rsidRPr="00522F6A" w:rsidRDefault="008D4876" w:rsidP="00522F6A">
            <w:pPr>
              <w:textAlignment w:val="bottom"/>
              <w:rPr>
                <w:rFonts w:eastAsia="Times New Roman" w:cs="Arial"/>
                <w:bCs/>
                <w:color w:val="000000"/>
                <w:kern w:val="3"/>
                <w:sz w:val="24"/>
                <w:szCs w:val="24"/>
              </w:rPr>
            </w:pPr>
            <w:r w:rsidRPr="00522F6A">
              <w:rPr>
                <w:rFonts w:eastAsia="Times New Roman" w:cs="Arial"/>
                <w:bCs/>
                <w:color w:val="000000"/>
                <w:kern w:val="3"/>
                <w:sz w:val="24"/>
                <w:szCs w:val="24"/>
              </w:rPr>
              <w:t xml:space="preserve">No. Active Branchless Banking Agents </w:t>
            </w:r>
          </w:p>
        </w:tc>
        <w:tc>
          <w:tcPr>
            <w:tcW w:w="2292" w:type="dxa"/>
            <w:shd w:val="clear" w:color="auto" w:fill="D3DFEE"/>
          </w:tcPr>
          <w:p w:rsidR="00064641" w:rsidRPr="00522F6A" w:rsidRDefault="00064641" w:rsidP="00522F6A">
            <w:pPr>
              <w:spacing w:after="0" w:line="240" w:lineRule="auto"/>
              <w:jc w:val="right"/>
              <w:textAlignment w:val="bottom"/>
              <w:rPr>
                <w:rFonts w:eastAsia="Times New Roman" w:cs="Arial"/>
                <w:color w:val="000000"/>
                <w:kern w:val="3"/>
                <w:sz w:val="24"/>
                <w:szCs w:val="24"/>
              </w:rPr>
            </w:pPr>
            <w:r>
              <w:t>210,536</w:t>
            </w:r>
          </w:p>
        </w:tc>
      </w:tr>
      <w:tr w:rsidR="00F61EC0"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Plastic Cards (millions) </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064641" w:rsidRDefault="00064641" w:rsidP="00522F6A">
            <w:pPr>
              <w:spacing w:after="0" w:line="240" w:lineRule="auto"/>
              <w:jc w:val="right"/>
              <w:textAlignment w:val="bottom"/>
            </w:pPr>
            <w:r w:rsidRPr="00522F6A">
              <w:rPr>
                <w:rFonts w:eastAsia="Times New Roman" w:cs="Arial"/>
                <w:color w:val="000000"/>
                <w:kern w:val="3"/>
                <w:sz w:val="24"/>
                <w:szCs w:val="24"/>
              </w:rPr>
              <w:t>36</w:t>
            </w:r>
          </w:p>
        </w:tc>
      </w:tr>
      <w:tr w:rsidR="006E137C" w:rsidTr="00522F6A">
        <w:trPr>
          <w:trHeight w:val="348"/>
          <w:jc w:val="center"/>
        </w:trPr>
        <w:tc>
          <w:tcPr>
            <w:tcW w:w="6273" w:type="dxa"/>
            <w:tcBorders>
              <w:left w:val="single" w:sz="8" w:space="0" w:color="FFFFFF"/>
              <w:bottom w:val="nil"/>
              <w:right w:val="single" w:sz="8" w:space="0" w:color="FFFFFF"/>
            </w:tcBorders>
            <w:shd w:val="clear" w:color="auto" w:fill="A7BFDE"/>
          </w:tcPr>
          <w:p w:rsidR="00064641" w:rsidRPr="00522F6A" w:rsidRDefault="001842DB" w:rsidP="00522F6A">
            <w:pPr>
              <w:textAlignment w:val="bottom"/>
              <w:rPr>
                <w:rFonts w:eastAsia="Times New Roman" w:cs="Arial"/>
                <w:bCs/>
                <w:color w:val="000000"/>
                <w:kern w:val="3"/>
                <w:sz w:val="24"/>
                <w:szCs w:val="24"/>
              </w:rPr>
            </w:pPr>
            <w:r w:rsidRPr="00522F6A">
              <w:rPr>
                <w:rFonts w:eastAsia="Times New Roman" w:cs="Arial"/>
                <w:bCs/>
                <w:color w:val="000000"/>
                <w:kern w:val="3"/>
                <w:sz w:val="24"/>
                <w:szCs w:val="24"/>
              </w:rPr>
              <w:t>E-Commerce</w:t>
            </w:r>
            <w:r w:rsidR="008D4876" w:rsidRPr="00522F6A">
              <w:rPr>
                <w:rFonts w:eastAsia="Times New Roman" w:cs="Arial"/>
                <w:bCs/>
                <w:color w:val="000000"/>
                <w:kern w:val="3"/>
                <w:sz w:val="24"/>
                <w:szCs w:val="24"/>
              </w:rPr>
              <w:t xml:space="preserve"> merchants</w:t>
            </w:r>
          </w:p>
        </w:tc>
        <w:tc>
          <w:tcPr>
            <w:tcW w:w="2292" w:type="dxa"/>
            <w:shd w:val="clear" w:color="auto" w:fill="D3DFEE"/>
          </w:tcPr>
          <w:p w:rsidR="00064641" w:rsidRPr="00522F6A" w:rsidRDefault="00064641" w:rsidP="00522F6A">
            <w:pPr>
              <w:spacing w:after="0" w:line="240" w:lineRule="auto"/>
              <w:jc w:val="right"/>
              <w:textAlignment w:val="bottom"/>
              <w:rPr>
                <w:rFonts w:eastAsia="Times New Roman" w:cs="Arial"/>
                <w:color w:val="000000"/>
                <w:kern w:val="3"/>
                <w:sz w:val="24"/>
                <w:szCs w:val="24"/>
              </w:rPr>
            </w:pPr>
            <w:r w:rsidRPr="00522F6A">
              <w:rPr>
                <w:rFonts w:eastAsia="Times New Roman" w:cs="Arial"/>
                <w:color w:val="000000"/>
                <w:kern w:val="3"/>
                <w:sz w:val="24"/>
                <w:szCs w:val="24"/>
              </w:rPr>
              <w:t>398</w:t>
            </w:r>
          </w:p>
        </w:tc>
      </w:tr>
      <w:tr w:rsidR="00F61EC0" w:rsidTr="00522F6A">
        <w:trPr>
          <w:trHeight w:val="348"/>
          <w:jc w:val="center"/>
        </w:trPr>
        <w:tc>
          <w:tcPr>
            <w:tcW w:w="6273" w:type="dxa"/>
            <w:tcBorders>
              <w:top w:val="single" w:sz="8" w:space="0" w:color="FFFFFF"/>
              <w:left w:val="single" w:sz="8" w:space="0" w:color="FFFFFF"/>
              <w:bottom w:val="nil"/>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Number of </w:t>
            </w:r>
            <w:r w:rsidR="001842DB" w:rsidRPr="00522F6A">
              <w:rPr>
                <w:rFonts w:eastAsia="Times New Roman" w:cs="Arial"/>
                <w:bCs/>
                <w:color w:val="000000"/>
                <w:kern w:val="3"/>
                <w:sz w:val="24"/>
                <w:szCs w:val="24"/>
              </w:rPr>
              <w:t>E-Commerce</w:t>
            </w:r>
            <w:r w:rsidRPr="00522F6A">
              <w:rPr>
                <w:rFonts w:eastAsia="Times New Roman" w:cs="Arial"/>
                <w:bCs/>
                <w:color w:val="000000"/>
                <w:kern w:val="3"/>
                <w:sz w:val="24"/>
                <w:szCs w:val="24"/>
              </w:rPr>
              <w:t xml:space="preserve"> Transactions (Oct-Dec 16) ( in 000) </w:t>
            </w:r>
          </w:p>
        </w:tc>
        <w:tc>
          <w:tcPr>
            <w:tcW w:w="2292" w:type="dxa"/>
            <w:tcBorders>
              <w:top w:val="single" w:sz="8" w:space="0" w:color="FFFFFF"/>
              <w:left w:val="single" w:sz="8" w:space="0" w:color="FFFFFF"/>
              <w:bottom w:val="single" w:sz="8" w:space="0" w:color="FFFFFF"/>
              <w:right w:val="single" w:sz="8" w:space="0" w:color="FFFFFF"/>
            </w:tcBorders>
            <w:shd w:val="clear" w:color="auto" w:fill="A7BFDE"/>
          </w:tcPr>
          <w:p w:rsidR="00064641" w:rsidRDefault="00064641" w:rsidP="00522F6A">
            <w:pPr>
              <w:spacing w:after="0" w:line="240" w:lineRule="auto"/>
              <w:jc w:val="right"/>
              <w:textAlignment w:val="bottom"/>
            </w:pPr>
            <w:r w:rsidRPr="00522F6A">
              <w:rPr>
                <w:rFonts w:eastAsia="Times New Roman" w:cs="Arial"/>
                <w:bCs/>
                <w:color w:val="000000"/>
                <w:kern w:val="3"/>
                <w:sz w:val="24"/>
                <w:szCs w:val="24"/>
              </w:rPr>
              <w:t xml:space="preserve">263 </w:t>
            </w:r>
          </w:p>
        </w:tc>
      </w:tr>
      <w:tr w:rsidR="00064641" w:rsidTr="00522F6A">
        <w:trPr>
          <w:trHeight w:val="348"/>
          <w:jc w:val="center"/>
        </w:trPr>
        <w:tc>
          <w:tcPr>
            <w:tcW w:w="6273" w:type="dxa"/>
            <w:tcBorders>
              <w:left w:val="single" w:sz="8" w:space="0" w:color="FFFFFF"/>
              <w:bottom w:val="single" w:sz="8" w:space="0" w:color="FFFFFF"/>
              <w:right w:val="single" w:sz="8" w:space="0" w:color="FFFFFF"/>
            </w:tcBorders>
            <w:shd w:val="clear" w:color="auto" w:fill="A7BFDE"/>
          </w:tcPr>
          <w:p w:rsidR="00064641" w:rsidRPr="009E50F8" w:rsidRDefault="008D4876" w:rsidP="00522F6A">
            <w:pPr>
              <w:textAlignment w:val="bottom"/>
            </w:pPr>
            <w:r w:rsidRPr="00522F6A">
              <w:rPr>
                <w:rFonts w:eastAsia="Times New Roman" w:cs="Arial"/>
                <w:bCs/>
                <w:color w:val="000000"/>
                <w:kern w:val="3"/>
                <w:sz w:val="24"/>
                <w:szCs w:val="24"/>
              </w:rPr>
              <w:t xml:space="preserve">Value of </w:t>
            </w:r>
            <w:r w:rsidR="001842DB" w:rsidRPr="00522F6A">
              <w:rPr>
                <w:rFonts w:eastAsia="Times New Roman" w:cs="Arial"/>
                <w:bCs/>
                <w:color w:val="000000"/>
                <w:kern w:val="3"/>
                <w:sz w:val="24"/>
                <w:szCs w:val="24"/>
              </w:rPr>
              <w:t>E-Commerce</w:t>
            </w:r>
            <w:r w:rsidRPr="00522F6A">
              <w:rPr>
                <w:rFonts w:eastAsia="Times New Roman" w:cs="Arial"/>
                <w:bCs/>
                <w:color w:val="000000"/>
                <w:kern w:val="3"/>
                <w:sz w:val="24"/>
                <w:szCs w:val="24"/>
              </w:rPr>
              <w:t xml:space="preserve"> Transactions (Oct-Dec 16)  (in millions) </w:t>
            </w:r>
          </w:p>
        </w:tc>
        <w:tc>
          <w:tcPr>
            <w:tcW w:w="2292" w:type="dxa"/>
            <w:shd w:val="clear" w:color="auto" w:fill="D3DFEE"/>
          </w:tcPr>
          <w:p w:rsidR="00064641" w:rsidRDefault="00064641" w:rsidP="00522F6A">
            <w:pPr>
              <w:spacing w:after="0" w:line="240" w:lineRule="auto"/>
              <w:jc w:val="right"/>
              <w:textAlignment w:val="bottom"/>
            </w:pPr>
            <w:r w:rsidRPr="00522F6A">
              <w:rPr>
                <w:rFonts w:eastAsia="Times New Roman" w:cs="Arial"/>
                <w:bCs/>
                <w:color w:val="000000"/>
                <w:kern w:val="3"/>
                <w:sz w:val="24"/>
                <w:szCs w:val="24"/>
              </w:rPr>
              <w:t xml:space="preserve">2,041 </w:t>
            </w:r>
          </w:p>
        </w:tc>
      </w:tr>
    </w:tbl>
    <w:p w:rsidR="00064641" w:rsidRDefault="00064641" w:rsidP="00064641">
      <w:pPr>
        <w:pStyle w:val="Heading1"/>
        <w:spacing w:before="0"/>
        <w:rPr>
          <w:rFonts w:ascii="Calibri" w:hAnsi="Calibri"/>
          <w:color w:val="000000"/>
          <w:sz w:val="24"/>
          <w:szCs w:val="24"/>
        </w:rPr>
      </w:pPr>
    </w:p>
    <w:p w:rsidR="0016108E" w:rsidRDefault="008D4876">
      <w:pPr>
        <w:jc w:val="center"/>
        <w:rPr>
          <w:b/>
        </w:rPr>
      </w:pPr>
      <w:r w:rsidRPr="008D4876">
        <w:rPr>
          <w:b/>
        </w:rPr>
        <w:t xml:space="preserve">Table 3: </w:t>
      </w:r>
      <w:r w:rsidRPr="008D4876">
        <w:t>Percentage -wise usage of payment options</w:t>
      </w:r>
    </w:p>
    <w:p w:rsidR="0016108E" w:rsidRDefault="0016108E">
      <w:pPr>
        <w:rPr>
          <w:b/>
          <w:sz w:val="2"/>
        </w:rPr>
      </w:pPr>
    </w:p>
    <w:tbl>
      <w:tblPr>
        <w:tblW w:w="731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4552"/>
        <w:gridCol w:w="2767"/>
      </w:tblGrid>
      <w:tr w:rsidR="0000461D"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16108E" w:rsidRPr="00522F6A" w:rsidRDefault="001842DB" w:rsidP="00522F6A">
            <w:pPr>
              <w:spacing w:after="0" w:line="240" w:lineRule="auto"/>
              <w:jc w:val="center"/>
              <w:textAlignment w:val="bottom"/>
              <w:rPr>
                <w:rFonts w:eastAsia="Times New Roman" w:cs="Arial"/>
                <w:b/>
                <w:bCs/>
                <w:color w:val="000000"/>
                <w:kern w:val="3"/>
                <w:sz w:val="24"/>
                <w:szCs w:val="24"/>
              </w:rPr>
            </w:pPr>
            <w:r w:rsidRPr="00522F6A">
              <w:rPr>
                <w:rFonts w:eastAsia="Times New Roman" w:cs="Arial"/>
                <w:b/>
                <w:bCs/>
                <w:color w:val="000000"/>
                <w:kern w:val="3"/>
                <w:sz w:val="24"/>
                <w:szCs w:val="24"/>
              </w:rPr>
              <w:t>E-Commerce</w:t>
            </w:r>
            <w:r w:rsidR="008D4876" w:rsidRPr="00522F6A">
              <w:rPr>
                <w:rFonts w:eastAsia="Times New Roman" w:cs="Arial"/>
                <w:b/>
                <w:bCs/>
                <w:color w:val="000000"/>
                <w:kern w:val="3"/>
                <w:sz w:val="24"/>
                <w:szCs w:val="24"/>
              </w:rPr>
              <w:t xml:space="preserve"> Industry</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8D4876" w:rsidP="00522F6A">
            <w:pPr>
              <w:spacing w:after="0" w:line="240" w:lineRule="auto"/>
              <w:jc w:val="center"/>
              <w:textAlignment w:val="bottom"/>
              <w:rPr>
                <w:rFonts w:eastAsia="Times New Roman" w:cs="Arial"/>
                <w:b/>
                <w:bCs/>
                <w:color w:val="000000"/>
                <w:kern w:val="3"/>
                <w:sz w:val="24"/>
                <w:szCs w:val="24"/>
              </w:rPr>
            </w:pPr>
            <w:r w:rsidRPr="00522F6A">
              <w:rPr>
                <w:rFonts w:eastAsia="Times New Roman" w:cs="Arial"/>
                <w:b/>
                <w:bCs/>
                <w:color w:val="000000"/>
                <w:kern w:val="3"/>
                <w:sz w:val="24"/>
                <w:szCs w:val="24"/>
              </w:rPr>
              <w:t>Value</w:t>
            </w:r>
          </w:p>
        </w:tc>
      </w:tr>
      <w:tr w:rsidR="006E137C" w:rsidTr="00522F6A">
        <w:trPr>
          <w:trHeight w:val="236"/>
          <w:jc w:val="center"/>
        </w:trPr>
        <w:tc>
          <w:tcPr>
            <w:tcW w:w="4552" w:type="dxa"/>
            <w:tcBorders>
              <w:left w:val="single" w:sz="8" w:space="0" w:color="FFFFFF"/>
              <w:bottom w:val="nil"/>
              <w:right w:val="single" w:sz="8" w:space="0" w:color="FFFFFF"/>
            </w:tcBorders>
            <w:shd w:val="clear" w:color="auto" w:fill="A7BFDE"/>
          </w:tcPr>
          <w:p w:rsidR="0000461D" w:rsidRPr="00522F6A" w:rsidRDefault="008D4876" w:rsidP="004F008B">
            <w:pPr>
              <w:rPr>
                <w:bCs/>
                <w:color w:val="000000"/>
                <w:sz w:val="24"/>
                <w:szCs w:val="24"/>
              </w:rPr>
            </w:pPr>
            <w:r w:rsidRPr="00522F6A">
              <w:rPr>
                <w:bCs/>
                <w:color w:val="000000"/>
                <w:sz w:val="24"/>
                <w:szCs w:val="24"/>
              </w:rPr>
              <w:t>Cash on Delivery</w:t>
            </w:r>
          </w:p>
        </w:tc>
        <w:tc>
          <w:tcPr>
            <w:tcW w:w="2767" w:type="dxa"/>
            <w:shd w:val="clear" w:color="auto" w:fill="D3DFEE"/>
          </w:tcPr>
          <w:p w:rsidR="0016108E" w:rsidRPr="00522F6A" w:rsidRDefault="003E3E67" w:rsidP="00522F6A">
            <w:pPr>
              <w:spacing w:after="0" w:line="240" w:lineRule="auto"/>
              <w:jc w:val="right"/>
              <w:rPr>
                <w:color w:val="000000"/>
                <w:sz w:val="24"/>
                <w:szCs w:val="24"/>
              </w:rPr>
            </w:pPr>
            <w:r w:rsidRPr="00522F6A">
              <w:rPr>
                <w:color w:val="000000"/>
                <w:sz w:val="24"/>
                <w:szCs w:val="24"/>
              </w:rPr>
              <w:t>80%</w:t>
            </w:r>
          </w:p>
        </w:tc>
      </w:tr>
      <w:tr w:rsidR="0000461D" w:rsidTr="00522F6A">
        <w:trPr>
          <w:trHeight w:val="236"/>
          <w:jc w:val="center"/>
        </w:trPr>
        <w:tc>
          <w:tcPr>
            <w:tcW w:w="4552" w:type="dxa"/>
            <w:tcBorders>
              <w:top w:val="single" w:sz="8" w:space="0" w:color="FFFFFF"/>
              <w:left w:val="single" w:sz="8" w:space="0" w:color="FFFFFF"/>
              <w:bottom w:val="nil"/>
              <w:right w:val="single" w:sz="8" w:space="0" w:color="FFFFFF"/>
            </w:tcBorders>
            <w:shd w:val="clear" w:color="auto" w:fill="A7BFDE"/>
          </w:tcPr>
          <w:p w:rsidR="0000461D" w:rsidRPr="00522F6A" w:rsidRDefault="008D4876" w:rsidP="004F008B">
            <w:pPr>
              <w:rPr>
                <w:bCs/>
                <w:color w:val="000000"/>
                <w:sz w:val="24"/>
                <w:szCs w:val="24"/>
              </w:rPr>
            </w:pPr>
            <w:r w:rsidRPr="00522F6A">
              <w:rPr>
                <w:bCs/>
                <w:color w:val="000000"/>
                <w:sz w:val="24"/>
                <w:szCs w:val="24"/>
              </w:rPr>
              <w:t>IBFT</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3E3E67" w:rsidP="00522F6A">
            <w:pPr>
              <w:spacing w:after="0" w:line="240" w:lineRule="auto"/>
              <w:jc w:val="right"/>
              <w:rPr>
                <w:color w:val="000000"/>
                <w:sz w:val="24"/>
                <w:szCs w:val="24"/>
              </w:rPr>
            </w:pPr>
            <w:r w:rsidRPr="00522F6A">
              <w:rPr>
                <w:color w:val="000000"/>
                <w:sz w:val="24"/>
                <w:szCs w:val="24"/>
              </w:rPr>
              <w:t>10%</w:t>
            </w:r>
          </w:p>
        </w:tc>
      </w:tr>
      <w:tr w:rsidR="006E137C" w:rsidTr="00522F6A">
        <w:trPr>
          <w:trHeight w:val="236"/>
          <w:jc w:val="center"/>
        </w:trPr>
        <w:tc>
          <w:tcPr>
            <w:tcW w:w="4552" w:type="dxa"/>
            <w:tcBorders>
              <w:left w:val="single" w:sz="8" w:space="0" w:color="FFFFFF"/>
              <w:bottom w:val="nil"/>
              <w:right w:val="single" w:sz="8" w:space="0" w:color="FFFFFF"/>
            </w:tcBorders>
            <w:shd w:val="clear" w:color="auto" w:fill="A7BFDE"/>
          </w:tcPr>
          <w:p w:rsidR="0000461D" w:rsidRPr="00522F6A" w:rsidRDefault="008D4876" w:rsidP="004F008B">
            <w:pPr>
              <w:rPr>
                <w:bCs/>
                <w:color w:val="000000"/>
                <w:sz w:val="24"/>
                <w:szCs w:val="24"/>
              </w:rPr>
            </w:pPr>
            <w:r w:rsidRPr="00522F6A">
              <w:rPr>
                <w:bCs/>
                <w:color w:val="000000"/>
                <w:sz w:val="24"/>
                <w:szCs w:val="24"/>
              </w:rPr>
              <w:t>Internet Payment Gateway</w:t>
            </w:r>
          </w:p>
        </w:tc>
        <w:tc>
          <w:tcPr>
            <w:tcW w:w="2767" w:type="dxa"/>
            <w:shd w:val="clear" w:color="auto" w:fill="D3DFEE"/>
          </w:tcPr>
          <w:p w:rsidR="0016108E" w:rsidRPr="00522F6A" w:rsidRDefault="003E3E67" w:rsidP="00522F6A">
            <w:pPr>
              <w:spacing w:after="0" w:line="240" w:lineRule="auto"/>
              <w:jc w:val="right"/>
              <w:rPr>
                <w:color w:val="000000"/>
                <w:sz w:val="24"/>
                <w:szCs w:val="24"/>
              </w:rPr>
            </w:pPr>
            <w:r w:rsidRPr="00522F6A">
              <w:rPr>
                <w:color w:val="000000"/>
                <w:sz w:val="24"/>
                <w:szCs w:val="24"/>
              </w:rPr>
              <w:t>3%</w:t>
            </w:r>
          </w:p>
        </w:tc>
      </w:tr>
      <w:tr w:rsidR="0000461D" w:rsidTr="00522F6A">
        <w:trPr>
          <w:trHeight w:val="236"/>
          <w:jc w:val="center"/>
        </w:trPr>
        <w:tc>
          <w:tcPr>
            <w:tcW w:w="4552" w:type="dxa"/>
            <w:tcBorders>
              <w:top w:val="single" w:sz="8" w:space="0" w:color="FFFFFF"/>
              <w:left w:val="single" w:sz="8" w:space="0" w:color="FFFFFF"/>
              <w:bottom w:val="single" w:sz="8" w:space="0" w:color="FFFFFF"/>
              <w:right w:val="single" w:sz="8" w:space="0" w:color="FFFFFF"/>
            </w:tcBorders>
            <w:shd w:val="clear" w:color="auto" w:fill="A7BFDE"/>
          </w:tcPr>
          <w:p w:rsidR="0000461D" w:rsidRPr="00522F6A" w:rsidRDefault="008D4876" w:rsidP="004F008B">
            <w:pPr>
              <w:rPr>
                <w:bCs/>
                <w:color w:val="000000"/>
                <w:sz w:val="24"/>
                <w:szCs w:val="24"/>
              </w:rPr>
            </w:pPr>
            <w:r w:rsidRPr="00522F6A">
              <w:rPr>
                <w:bCs/>
                <w:color w:val="000000"/>
                <w:sz w:val="24"/>
                <w:szCs w:val="24"/>
              </w:rPr>
              <w:t>Wallets / Deposit in bank branches / Cheque payments / Card swipe on delivery</w:t>
            </w:r>
          </w:p>
        </w:tc>
        <w:tc>
          <w:tcPr>
            <w:tcW w:w="2767" w:type="dxa"/>
            <w:tcBorders>
              <w:top w:val="single" w:sz="8" w:space="0" w:color="FFFFFF"/>
              <w:left w:val="single" w:sz="8" w:space="0" w:color="FFFFFF"/>
              <w:bottom w:val="single" w:sz="8" w:space="0" w:color="FFFFFF"/>
              <w:right w:val="single" w:sz="8" w:space="0" w:color="FFFFFF"/>
            </w:tcBorders>
            <w:shd w:val="clear" w:color="auto" w:fill="A7BFDE"/>
          </w:tcPr>
          <w:p w:rsidR="0016108E" w:rsidRPr="00522F6A" w:rsidRDefault="003E3E67" w:rsidP="00522F6A">
            <w:pPr>
              <w:spacing w:after="0" w:line="240" w:lineRule="auto"/>
              <w:jc w:val="right"/>
              <w:rPr>
                <w:color w:val="000000"/>
                <w:sz w:val="24"/>
                <w:szCs w:val="24"/>
              </w:rPr>
            </w:pPr>
            <w:r w:rsidRPr="00522F6A">
              <w:rPr>
                <w:color w:val="000000"/>
                <w:sz w:val="24"/>
                <w:szCs w:val="24"/>
              </w:rPr>
              <w:t>7%</w:t>
            </w:r>
          </w:p>
        </w:tc>
      </w:tr>
    </w:tbl>
    <w:p w:rsidR="00F61EC0" w:rsidRPr="00F61EC0" w:rsidRDefault="00F61EC0" w:rsidP="00F61EC0">
      <w:pPr>
        <w:pStyle w:val="Heading1"/>
        <w:spacing w:before="0"/>
        <w:rPr>
          <w:rFonts w:ascii="Calibri" w:hAnsi="Calibri"/>
          <w:color w:val="000000"/>
          <w:sz w:val="24"/>
          <w:szCs w:val="24"/>
        </w:rPr>
      </w:pPr>
    </w:p>
    <w:p w:rsidR="004204FE" w:rsidRDefault="004204FE">
      <w:pPr>
        <w:jc w:val="center"/>
        <w:rPr>
          <w:b/>
        </w:rPr>
      </w:pPr>
    </w:p>
    <w:p w:rsidR="004204FE" w:rsidRDefault="004204FE">
      <w:pPr>
        <w:jc w:val="center"/>
        <w:rPr>
          <w:b/>
        </w:rPr>
      </w:pPr>
    </w:p>
    <w:p w:rsidR="0016108E" w:rsidRDefault="008D4876">
      <w:pPr>
        <w:jc w:val="center"/>
        <w:rPr>
          <w:b/>
        </w:rPr>
      </w:pPr>
      <w:r w:rsidRPr="008D4876">
        <w:rPr>
          <w:b/>
        </w:rPr>
        <w:lastRenderedPageBreak/>
        <w:t>Table 4:</w:t>
      </w:r>
      <w:r w:rsidRPr="008D4876">
        <w:t xml:space="preserve"> Current Pricing Model for onboarding various </w:t>
      </w:r>
      <w:r w:rsidR="001842DB">
        <w:t>E-Commerce</w:t>
      </w:r>
      <w:r w:rsidRPr="008D4876">
        <w:t xml:space="preserve"> </w:t>
      </w:r>
    </w:p>
    <w:p w:rsidR="0016108E" w:rsidRDefault="008D4876">
      <w:pPr>
        <w:jc w:val="center"/>
        <w:rPr>
          <w:b/>
        </w:rPr>
      </w:pPr>
      <w:r w:rsidRPr="008D4876">
        <w:t>Merchants in Pakistan</w:t>
      </w:r>
    </w:p>
    <w:tbl>
      <w:tblPr>
        <w:tblW w:w="6898"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649"/>
        <w:gridCol w:w="1620"/>
        <w:gridCol w:w="1440"/>
        <w:gridCol w:w="2189"/>
      </w:tblGrid>
      <w:tr w:rsidR="006E137C" w:rsidRPr="00F61EC0" w:rsidTr="00522F6A">
        <w:trPr>
          <w:trHeight w:val="300"/>
          <w:jc w:val="center"/>
        </w:trPr>
        <w:tc>
          <w:tcPr>
            <w:tcW w:w="1649" w:type="dxa"/>
            <w:tcBorders>
              <w:top w:val="single" w:sz="8" w:space="0" w:color="FFFFFF"/>
              <w:left w:val="single" w:sz="8" w:space="0" w:color="FFFFFF"/>
              <w:bottom w:val="nil"/>
              <w:right w:val="single" w:sz="8" w:space="0" w:color="FFFFFF"/>
            </w:tcBorders>
            <w:shd w:val="clear" w:color="auto" w:fill="A7BFDE"/>
            <w:noWrap/>
          </w:tcPr>
          <w:p w:rsidR="00F61EC0" w:rsidRPr="00522F6A" w:rsidRDefault="00F61EC0" w:rsidP="00522F6A">
            <w:pPr>
              <w:keepNext/>
              <w:keepLines/>
              <w:spacing w:before="480"/>
              <w:jc w:val="center"/>
              <w:outlineLvl w:val="0"/>
              <w:rPr>
                <w:b/>
                <w:bCs/>
                <w:color w:val="000000"/>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Joining Fee</w:t>
            </w:r>
          </w:p>
        </w:tc>
        <w:tc>
          <w:tcPr>
            <w:tcW w:w="1440" w:type="dxa"/>
            <w:tcBorders>
              <w:top w:val="single" w:sz="8" w:space="0" w:color="FFFFFF"/>
              <w:left w:val="single" w:sz="8" w:space="0" w:color="FFFFFF"/>
              <w:bottom w:val="nil"/>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Annual Fee</w:t>
            </w:r>
          </w:p>
        </w:tc>
        <w:tc>
          <w:tcPr>
            <w:tcW w:w="2189" w:type="dxa"/>
            <w:tcBorders>
              <w:top w:val="single" w:sz="8" w:space="0" w:color="FFFFFF"/>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Per Transaction MDR*</w:t>
            </w:r>
          </w:p>
        </w:tc>
      </w:tr>
      <w:tr w:rsidR="006E137C" w:rsidRPr="00F61EC0" w:rsidTr="00522F6A">
        <w:trPr>
          <w:trHeight w:val="332"/>
          <w:jc w:val="center"/>
        </w:trPr>
        <w:tc>
          <w:tcPr>
            <w:tcW w:w="1649" w:type="dxa"/>
            <w:tcBorders>
              <w:left w:val="single" w:sz="8" w:space="0" w:color="FFFFFF"/>
              <w:bottom w:val="nil"/>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UBL</w:t>
            </w:r>
          </w:p>
        </w:tc>
        <w:tc>
          <w:tcPr>
            <w:tcW w:w="1620" w:type="dxa"/>
            <w:shd w:val="clear" w:color="auto" w:fill="D3DFEE"/>
            <w:noWrap/>
          </w:tcPr>
          <w:p w:rsidR="00F61EC0" w:rsidRPr="00522F6A" w:rsidRDefault="004F55FF" w:rsidP="00522F6A">
            <w:pPr>
              <w:spacing w:after="0" w:line="240" w:lineRule="auto"/>
              <w:jc w:val="center"/>
              <w:rPr>
                <w:color w:val="000000"/>
                <w:sz w:val="24"/>
                <w:szCs w:val="24"/>
              </w:rPr>
            </w:pPr>
            <w:r w:rsidRPr="00522F6A">
              <w:rPr>
                <w:color w:val="000000"/>
                <w:sz w:val="24"/>
                <w:szCs w:val="24"/>
              </w:rPr>
              <w:t>40,000</w:t>
            </w:r>
          </w:p>
        </w:tc>
        <w:tc>
          <w:tcPr>
            <w:tcW w:w="1440" w:type="dxa"/>
            <w:tcBorders>
              <w:left w:val="single" w:sz="8" w:space="0" w:color="FFFFFF"/>
              <w:bottom w:val="nil"/>
              <w:right w:val="single" w:sz="8" w:space="0" w:color="FFFFFF"/>
            </w:tcBorders>
            <w:shd w:val="clear" w:color="auto" w:fill="A7BFDE"/>
            <w:noWrap/>
          </w:tcPr>
          <w:p w:rsidR="00F61EC0" w:rsidRPr="00522F6A" w:rsidRDefault="004F55FF" w:rsidP="00522F6A">
            <w:pPr>
              <w:spacing w:after="0" w:line="240" w:lineRule="auto"/>
              <w:jc w:val="center"/>
              <w:rPr>
                <w:color w:val="000000"/>
                <w:sz w:val="24"/>
                <w:szCs w:val="24"/>
              </w:rPr>
            </w:pPr>
            <w:r w:rsidRPr="00522F6A">
              <w:rPr>
                <w:color w:val="000000"/>
                <w:sz w:val="24"/>
                <w:szCs w:val="24"/>
              </w:rPr>
              <w:t>40,000</w:t>
            </w:r>
          </w:p>
        </w:tc>
        <w:tc>
          <w:tcPr>
            <w:tcW w:w="2189" w:type="dxa"/>
            <w:shd w:val="clear" w:color="auto" w:fill="D3DFEE"/>
            <w:noWrap/>
          </w:tcPr>
          <w:p w:rsidR="00F61EC0" w:rsidRPr="00522F6A" w:rsidRDefault="004F55FF" w:rsidP="00522F6A">
            <w:pPr>
              <w:spacing w:after="0" w:line="240" w:lineRule="auto"/>
              <w:jc w:val="center"/>
              <w:rPr>
                <w:color w:val="000000"/>
                <w:sz w:val="24"/>
                <w:szCs w:val="24"/>
              </w:rPr>
            </w:pPr>
            <w:r w:rsidRPr="00522F6A">
              <w:rPr>
                <w:color w:val="000000"/>
                <w:sz w:val="24"/>
                <w:szCs w:val="24"/>
              </w:rPr>
              <w:t>3.5%</w:t>
            </w:r>
          </w:p>
        </w:tc>
      </w:tr>
      <w:tr w:rsidR="006E137C" w:rsidRPr="00F61EC0" w:rsidTr="00522F6A">
        <w:trPr>
          <w:trHeight w:val="300"/>
          <w:jc w:val="center"/>
        </w:trPr>
        <w:tc>
          <w:tcPr>
            <w:tcW w:w="1649" w:type="dxa"/>
            <w:tcBorders>
              <w:top w:val="single" w:sz="8" w:space="0" w:color="FFFFFF"/>
              <w:left w:val="single" w:sz="8" w:space="0" w:color="FFFFFF"/>
              <w:bottom w:val="nil"/>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HBL</w:t>
            </w:r>
          </w:p>
        </w:tc>
        <w:tc>
          <w:tcPr>
            <w:tcW w:w="1620" w:type="dxa"/>
            <w:tcBorders>
              <w:top w:val="single" w:sz="8" w:space="0" w:color="FFFFFF"/>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color w:val="000000"/>
                <w:sz w:val="24"/>
                <w:szCs w:val="24"/>
              </w:rPr>
            </w:pPr>
            <w:r w:rsidRPr="00522F6A">
              <w:rPr>
                <w:color w:val="000000"/>
                <w:sz w:val="24"/>
                <w:szCs w:val="24"/>
              </w:rPr>
              <w:t>35,000</w:t>
            </w:r>
          </w:p>
        </w:tc>
        <w:tc>
          <w:tcPr>
            <w:tcW w:w="1440" w:type="dxa"/>
            <w:tcBorders>
              <w:top w:val="single" w:sz="8" w:space="0" w:color="FFFFFF"/>
              <w:left w:val="single" w:sz="8" w:space="0" w:color="FFFFFF"/>
              <w:bottom w:val="nil"/>
              <w:right w:val="single" w:sz="8" w:space="0" w:color="FFFFFF"/>
            </w:tcBorders>
            <w:shd w:val="clear" w:color="auto" w:fill="A7BFDE"/>
            <w:noWrap/>
          </w:tcPr>
          <w:p w:rsidR="00F61EC0" w:rsidRPr="00522F6A" w:rsidRDefault="004F55FF" w:rsidP="00522F6A">
            <w:pPr>
              <w:spacing w:after="0" w:line="240" w:lineRule="auto"/>
              <w:jc w:val="center"/>
              <w:rPr>
                <w:color w:val="000000"/>
                <w:sz w:val="24"/>
                <w:szCs w:val="24"/>
              </w:rPr>
            </w:pPr>
            <w:r w:rsidRPr="00522F6A">
              <w:rPr>
                <w:color w:val="000000"/>
                <w:sz w:val="24"/>
                <w:szCs w:val="24"/>
              </w:rPr>
              <w:t>35,000</w:t>
            </w:r>
          </w:p>
        </w:tc>
        <w:tc>
          <w:tcPr>
            <w:tcW w:w="2189" w:type="dxa"/>
            <w:tcBorders>
              <w:top w:val="single" w:sz="8" w:space="0" w:color="FFFFFF"/>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color w:val="000000"/>
                <w:sz w:val="24"/>
                <w:szCs w:val="24"/>
              </w:rPr>
            </w:pPr>
            <w:r w:rsidRPr="00522F6A">
              <w:rPr>
                <w:color w:val="000000"/>
                <w:sz w:val="24"/>
                <w:szCs w:val="24"/>
              </w:rPr>
              <w:t>2.6- 3.2%</w:t>
            </w:r>
          </w:p>
        </w:tc>
      </w:tr>
      <w:tr w:rsidR="006E137C" w:rsidRPr="00F61EC0" w:rsidTr="00522F6A">
        <w:trPr>
          <w:trHeight w:val="300"/>
          <w:jc w:val="center"/>
        </w:trPr>
        <w:tc>
          <w:tcPr>
            <w:tcW w:w="1649" w:type="dxa"/>
            <w:tcBorders>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b/>
                <w:bCs/>
                <w:color w:val="000000"/>
                <w:sz w:val="24"/>
                <w:szCs w:val="24"/>
              </w:rPr>
            </w:pPr>
            <w:r w:rsidRPr="00522F6A">
              <w:rPr>
                <w:b/>
                <w:bCs/>
                <w:color w:val="000000"/>
                <w:sz w:val="24"/>
                <w:szCs w:val="24"/>
              </w:rPr>
              <w:t>MCB</w:t>
            </w:r>
          </w:p>
        </w:tc>
        <w:tc>
          <w:tcPr>
            <w:tcW w:w="1620" w:type="dxa"/>
            <w:shd w:val="clear" w:color="auto" w:fill="D3DFEE"/>
            <w:noWrap/>
          </w:tcPr>
          <w:p w:rsidR="00F61EC0" w:rsidRPr="00522F6A" w:rsidRDefault="004F55FF" w:rsidP="00522F6A">
            <w:pPr>
              <w:spacing w:after="0" w:line="240" w:lineRule="auto"/>
              <w:jc w:val="center"/>
              <w:rPr>
                <w:color w:val="000000"/>
                <w:sz w:val="24"/>
                <w:szCs w:val="24"/>
              </w:rPr>
            </w:pPr>
            <w:r w:rsidRPr="00522F6A">
              <w:rPr>
                <w:color w:val="000000"/>
                <w:sz w:val="24"/>
                <w:szCs w:val="24"/>
              </w:rPr>
              <w:t>45,000</w:t>
            </w:r>
          </w:p>
        </w:tc>
        <w:tc>
          <w:tcPr>
            <w:tcW w:w="1440" w:type="dxa"/>
            <w:tcBorders>
              <w:left w:val="single" w:sz="8" w:space="0" w:color="FFFFFF"/>
              <w:bottom w:val="single" w:sz="8" w:space="0" w:color="FFFFFF"/>
              <w:right w:val="single" w:sz="8" w:space="0" w:color="FFFFFF"/>
            </w:tcBorders>
            <w:shd w:val="clear" w:color="auto" w:fill="A7BFDE"/>
            <w:noWrap/>
          </w:tcPr>
          <w:p w:rsidR="00F61EC0" w:rsidRPr="00522F6A" w:rsidRDefault="004F55FF" w:rsidP="00522F6A">
            <w:pPr>
              <w:spacing w:after="0" w:line="240" w:lineRule="auto"/>
              <w:jc w:val="center"/>
              <w:rPr>
                <w:color w:val="000000"/>
                <w:sz w:val="24"/>
                <w:szCs w:val="24"/>
              </w:rPr>
            </w:pPr>
            <w:r w:rsidRPr="00522F6A">
              <w:rPr>
                <w:color w:val="000000"/>
                <w:sz w:val="24"/>
                <w:szCs w:val="24"/>
              </w:rPr>
              <w:t>48,000</w:t>
            </w:r>
          </w:p>
        </w:tc>
        <w:tc>
          <w:tcPr>
            <w:tcW w:w="2189" w:type="dxa"/>
            <w:shd w:val="clear" w:color="auto" w:fill="D3DFEE"/>
            <w:noWrap/>
          </w:tcPr>
          <w:p w:rsidR="00F61EC0" w:rsidRPr="00522F6A" w:rsidRDefault="004F55FF" w:rsidP="00522F6A">
            <w:pPr>
              <w:spacing w:after="0" w:line="240" w:lineRule="auto"/>
              <w:jc w:val="center"/>
              <w:rPr>
                <w:color w:val="000000"/>
                <w:sz w:val="24"/>
                <w:szCs w:val="24"/>
              </w:rPr>
            </w:pPr>
            <w:r w:rsidRPr="00522F6A">
              <w:rPr>
                <w:color w:val="000000"/>
                <w:sz w:val="24"/>
                <w:szCs w:val="24"/>
              </w:rPr>
              <w:t>3.5%</w:t>
            </w:r>
          </w:p>
        </w:tc>
      </w:tr>
    </w:tbl>
    <w:p w:rsidR="00F61EC0" w:rsidRPr="009E50F8" w:rsidRDefault="004F55FF" w:rsidP="00F61EC0">
      <w:pPr>
        <w:spacing w:after="0"/>
        <w:rPr>
          <w:sz w:val="18"/>
        </w:rPr>
      </w:pPr>
      <w:r>
        <w:rPr>
          <w:i/>
          <w:color w:val="000000"/>
          <w:sz w:val="24"/>
          <w:szCs w:val="24"/>
        </w:rPr>
        <w:t>*</w:t>
      </w:r>
      <w:r w:rsidR="008D4876" w:rsidRPr="008D4876">
        <w:rPr>
          <w:i/>
          <w:color w:val="000000"/>
          <w:sz w:val="20"/>
          <w:szCs w:val="24"/>
        </w:rPr>
        <w:t>Note: Prices are approximate figures, and vary merchant to merchant based on transaction volume.</w:t>
      </w:r>
    </w:p>
    <w:p w:rsidR="00F61EC0" w:rsidRDefault="00F61EC0" w:rsidP="00F61EC0">
      <w:pPr>
        <w:pStyle w:val="Heading3"/>
        <w:spacing w:before="0"/>
        <w:rPr>
          <w:rFonts w:ascii="Calibri" w:hAnsi="Calibri"/>
          <w:color w:val="000000"/>
          <w:sz w:val="24"/>
          <w:szCs w:val="24"/>
        </w:rPr>
      </w:pPr>
    </w:p>
    <w:p w:rsidR="0016108E" w:rsidRDefault="008D4876">
      <w:pPr>
        <w:jc w:val="center"/>
        <w:rPr>
          <w:sz w:val="24"/>
          <w:szCs w:val="24"/>
        </w:rPr>
      </w:pPr>
      <w:r w:rsidRPr="008D4876">
        <w:rPr>
          <w:b/>
          <w:sz w:val="24"/>
          <w:szCs w:val="24"/>
        </w:rPr>
        <w:t>Table 5:</w:t>
      </w:r>
      <w:r w:rsidRPr="008D4876">
        <w:rPr>
          <w:sz w:val="24"/>
          <w:szCs w:val="24"/>
        </w:rPr>
        <w:t xml:space="preserve"> Online/Webstores</w:t>
      </w:r>
    </w:p>
    <w:tbl>
      <w:tblPr>
        <w:tblW w:w="794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4097"/>
        <w:gridCol w:w="3852"/>
      </w:tblGrid>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      Daraz.pk</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21.  BuyBest.pk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2.      TCSConnect.com</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22.  OnlineStorePk.com</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3.      Symbios.pk</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23.  bnbAccessories.com</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4.      Kaymu.pk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24.  SaqisCity.com</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5.      ShopHive.com</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25.  FashionSouk.com</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6.      FoodPanda.pk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26.  MyWatches.pk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7.      Tohfay.com</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27.  VividShop.pk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8.      SentimentsExpress.com</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28.  ApnaDress.com</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9.      HealthSupplementsPk.com</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29.  Savers.pk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10.  2ShopDaily.pk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30.  ShopNShop.pk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11.  eBazaarPk.com</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31.  ShopTime.pk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12.  iShopping.pk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32.  BuyOn.pk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13.  360bin.com</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33.  ComputerPoint.com.pk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14.  Scentiment.pk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34.  JabronDeals.com</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15.  StoreNStore.pk</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35.  GoShopping.pk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lastRenderedPageBreak/>
              <w:t>16.  HamarieShop.pk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36.  Hub.com.pk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17.  vMart.pk</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37.  AaramShop.pk</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18.  Mega.pk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38.  MyTabletPC.pk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19.  OnlyShopping.pk</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39.  BuyPakistan.com</w:t>
            </w:r>
          </w:p>
        </w:tc>
      </w:tr>
      <w:tr w:rsidR="006E137C" w:rsidTr="00522F6A">
        <w:trPr>
          <w:trHeight w:val="317"/>
          <w:jc w:val="center"/>
        </w:trPr>
        <w:tc>
          <w:tcPr>
            <w:tcW w:w="4097" w:type="dxa"/>
            <w:tcBorders>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20.  Liberty.pk</w:t>
            </w:r>
          </w:p>
        </w:tc>
        <w:tc>
          <w:tcPr>
            <w:tcW w:w="3852" w:type="dxa"/>
            <w:shd w:val="clear" w:color="auto" w:fill="D3DFE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40.  FineStore.pk</w:t>
            </w:r>
          </w:p>
        </w:tc>
      </w:tr>
      <w:tr w:rsidR="00E53A35" w:rsidTr="00522F6A">
        <w:trPr>
          <w:trHeight w:val="317"/>
          <w:jc w:val="center"/>
        </w:trPr>
        <w:tc>
          <w:tcPr>
            <w:tcW w:w="4097" w:type="dxa"/>
            <w:tcBorders>
              <w:top w:val="single" w:sz="8" w:space="0" w:color="FFFFFF"/>
              <w:left w:val="single" w:sz="8" w:space="0" w:color="FFFFFF"/>
              <w:bottom w:val="nil"/>
              <w:right w:val="single" w:sz="8" w:space="0" w:color="FFFFFF"/>
            </w:tcBorders>
            <w:shd w:val="clear" w:color="auto" w:fill="A7BFDE"/>
            <w:noWrap/>
          </w:tcPr>
          <w:p w:rsidR="00E53A35" w:rsidRDefault="00B639CA" w:rsidP="00522F6A">
            <w:pPr>
              <w:spacing w:after="0" w:line="240" w:lineRule="auto"/>
            </w:pPr>
            <w:r w:rsidRPr="00522F6A">
              <w:rPr>
                <w:rFonts w:eastAsia="Times New Roman"/>
                <w:bCs/>
                <w:color w:val="000000"/>
                <w:sz w:val="24"/>
                <w:szCs w:val="24"/>
              </w:rPr>
              <w:t> </w:t>
            </w:r>
          </w:p>
        </w:tc>
        <w:tc>
          <w:tcPr>
            <w:tcW w:w="3852" w:type="dxa"/>
            <w:tcBorders>
              <w:top w:val="single" w:sz="8" w:space="0" w:color="FFFFFF"/>
              <w:left w:val="single" w:sz="8" w:space="0" w:color="FFFFFF"/>
              <w:bottom w:val="single" w:sz="8" w:space="0" w:color="FFFFFF"/>
              <w:right w:val="single" w:sz="8" w:space="0" w:color="FFFFFF"/>
            </w:tcBorders>
            <w:shd w:val="clear" w:color="auto" w:fill="A7BFDE"/>
            <w:noWrap/>
          </w:tcPr>
          <w:p w:rsidR="00E53A35" w:rsidRPr="00522F6A" w:rsidRDefault="00B639CA" w:rsidP="00522F6A">
            <w:pPr>
              <w:spacing w:after="0" w:line="240" w:lineRule="auto"/>
              <w:rPr>
                <w:rFonts w:eastAsia="Times New Roman"/>
                <w:color w:val="000000"/>
                <w:sz w:val="24"/>
                <w:szCs w:val="24"/>
              </w:rPr>
            </w:pPr>
            <w:r w:rsidRPr="00522F6A">
              <w:rPr>
                <w:rFonts w:eastAsia="Times New Roman"/>
                <w:color w:val="000000"/>
                <w:sz w:val="24"/>
                <w:szCs w:val="24"/>
              </w:rPr>
              <w:t>41.  RoyalZone.pk</w:t>
            </w:r>
          </w:p>
          <w:p w:rsidR="00A25AB5" w:rsidRPr="00522F6A" w:rsidRDefault="00A25AB5" w:rsidP="00522F6A">
            <w:pPr>
              <w:spacing w:after="0" w:line="240" w:lineRule="auto"/>
              <w:rPr>
                <w:rFonts w:eastAsia="Times New Roman"/>
                <w:color w:val="000000"/>
                <w:sz w:val="24"/>
                <w:szCs w:val="24"/>
              </w:rPr>
            </w:pPr>
            <w:r w:rsidRPr="00522F6A">
              <w:rPr>
                <w:rFonts w:eastAsia="Times New Roman"/>
                <w:color w:val="000000"/>
                <w:sz w:val="24"/>
                <w:szCs w:val="24"/>
              </w:rPr>
              <w:t>42. techcity.pk</w:t>
            </w:r>
          </w:p>
        </w:tc>
      </w:tr>
      <w:tr w:rsidR="00A25AB5" w:rsidTr="00522F6A">
        <w:trPr>
          <w:trHeight w:val="317"/>
          <w:jc w:val="center"/>
        </w:trPr>
        <w:tc>
          <w:tcPr>
            <w:tcW w:w="4097" w:type="dxa"/>
            <w:tcBorders>
              <w:left w:val="single" w:sz="8" w:space="0" w:color="FFFFFF"/>
              <w:bottom w:val="single" w:sz="8" w:space="0" w:color="FFFFFF"/>
              <w:right w:val="single" w:sz="8" w:space="0" w:color="FFFFFF"/>
            </w:tcBorders>
            <w:shd w:val="clear" w:color="auto" w:fill="A7BFDE"/>
            <w:noWrap/>
          </w:tcPr>
          <w:p w:rsidR="00A25AB5" w:rsidRPr="00522F6A" w:rsidRDefault="00A25AB5" w:rsidP="00522F6A">
            <w:pPr>
              <w:spacing w:after="0" w:line="240" w:lineRule="auto"/>
              <w:rPr>
                <w:rFonts w:eastAsia="Times New Roman"/>
                <w:bCs/>
                <w:color w:val="000000"/>
                <w:sz w:val="24"/>
                <w:szCs w:val="24"/>
              </w:rPr>
            </w:pPr>
          </w:p>
        </w:tc>
        <w:tc>
          <w:tcPr>
            <w:tcW w:w="3852" w:type="dxa"/>
            <w:shd w:val="clear" w:color="auto" w:fill="D3DFEE"/>
            <w:noWrap/>
          </w:tcPr>
          <w:p w:rsidR="00A25AB5" w:rsidRPr="00522F6A" w:rsidRDefault="00A25AB5" w:rsidP="00522F6A">
            <w:pPr>
              <w:spacing w:after="0" w:line="240" w:lineRule="auto"/>
              <w:rPr>
                <w:rFonts w:eastAsia="Times New Roman"/>
                <w:color w:val="000000"/>
                <w:sz w:val="24"/>
                <w:szCs w:val="24"/>
              </w:rPr>
            </w:pPr>
          </w:p>
        </w:tc>
      </w:tr>
    </w:tbl>
    <w:p w:rsidR="00B97F11" w:rsidRDefault="009E50F8">
      <w:pPr>
        <w:suppressAutoHyphens w:val="0"/>
        <w:rPr>
          <w:color w:val="4F81BD"/>
          <w:szCs w:val="24"/>
          <w:u w:val="single"/>
        </w:rPr>
      </w:pPr>
      <w:r>
        <w:rPr>
          <w:color w:val="4F81BD"/>
          <w:szCs w:val="24"/>
          <w:u w:val="single"/>
        </w:rPr>
        <w:br w:type="page"/>
      </w:r>
    </w:p>
    <w:p w:rsidR="000C54EE" w:rsidRDefault="00A63BC1">
      <w:pPr>
        <w:pStyle w:val="Heading1"/>
        <w:spacing w:before="0" w:line="360" w:lineRule="auto"/>
        <w:jc w:val="center"/>
        <w:rPr>
          <w:color w:val="1F497D"/>
          <w:szCs w:val="24"/>
          <w:u w:val="single"/>
        </w:rPr>
      </w:pPr>
      <w:bookmarkStart w:id="22" w:name="_Toc486956097"/>
      <w:r>
        <w:rPr>
          <w:rFonts w:ascii="Calibri" w:hAnsi="Calibri"/>
          <w:color w:val="1F497D"/>
          <w:szCs w:val="24"/>
          <w:u w:val="single"/>
        </w:rPr>
        <w:lastRenderedPageBreak/>
        <w:t>Appendix B</w:t>
      </w:r>
      <w:r w:rsidR="002D4427">
        <w:rPr>
          <w:rFonts w:ascii="Calibri" w:hAnsi="Calibri"/>
          <w:color w:val="1F497D"/>
          <w:szCs w:val="24"/>
          <w:u w:val="single"/>
        </w:rPr>
        <w:t xml:space="preserve">: </w:t>
      </w:r>
      <w:r w:rsidR="002D4427" w:rsidRPr="00031EF8">
        <w:rPr>
          <w:color w:val="1F497D"/>
        </w:rPr>
        <w:t>Transaction Flow for Export Proceeds</w:t>
      </w:r>
      <w:bookmarkEnd w:id="22"/>
    </w:p>
    <w:p w:rsidR="00031EF8" w:rsidRPr="00031EF8" w:rsidRDefault="00031EF8" w:rsidP="002D4427">
      <w:pPr>
        <w:jc w:val="center"/>
        <w:rPr>
          <w:b/>
          <w:bCs/>
          <w:color w:val="000000"/>
          <w:sz w:val="24"/>
          <w:szCs w:val="24"/>
          <w:u w:val="single"/>
        </w:rPr>
      </w:pPr>
      <w:r w:rsidRPr="00031EF8">
        <w:rPr>
          <w:b/>
          <w:bCs/>
          <w:color w:val="000000"/>
          <w:sz w:val="24"/>
          <w:szCs w:val="24"/>
          <w:u w:val="single"/>
        </w:rPr>
        <w:t>Transaction Authorization</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 xml:space="preserve">A local merchant’s website is enabled with </w:t>
      </w:r>
      <w:r w:rsidR="00D66F75">
        <w:rPr>
          <w:color w:val="000000"/>
          <w:sz w:val="24"/>
          <w:szCs w:val="24"/>
        </w:rPr>
        <w:t>Bank A’</w:t>
      </w:r>
      <w:r w:rsidR="00E63A75">
        <w:rPr>
          <w:color w:val="000000"/>
          <w:sz w:val="24"/>
          <w:szCs w:val="24"/>
        </w:rPr>
        <w:t>s</w:t>
      </w:r>
      <w:r w:rsidRPr="00031EF8">
        <w:rPr>
          <w:color w:val="000000"/>
          <w:sz w:val="24"/>
          <w:szCs w:val="24"/>
        </w:rPr>
        <w:t xml:space="preserve"> Internet Payment Gateway</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Customer, sitting abroad, purchases products from this website and pays through VISA/MasterCard issued by any international bank.</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Merchant website displays product pricing in PKR, whereas customer billing currency can be any foreign currency.</w:t>
      </w:r>
    </w:p>
    <w:p w:rsidR="00031EF8" w:rsidRPr="00031EF8" w:rsidRDefault="00D66F75" w:rsidP="00031EF8">
      <w:pPr>
        <w:numPr>
          <w:ilvl w:val="1"/>
          <w:numId w:val="42"/>
        </w:numPr>
        <w:tabs>
          <w:tab w:val="num" w:pos="1440"/>
        </w:tabs>
        <w:suppressAutoHyphens w:val="0"/>
        <w:spacing w:after="0" w:line="240" w:lineRule="auto"/>
        <w:jc w:val="both"/>
        <w:rPr>
          <w:color w:val="000000"/>
          <w:sz w:val="24"/>
          <w:szCs w:val="24"/>
        </w:rPr>
      </w:pPr>
      <w:r>
        <w:rPr>
          <w:color w:val="000000"/>
          <w:sz w:val="24"/>
          <w:szCs w:val="24"/>
        </w:rPr>
        <w:t>Bank</w:t>
      </w:r>
      <w:r w:rsidR="00031EF8" w:rsidRPr="00031EF8">
        <w:rPr>
          <w:color w:val="000000"/>
          <w:sz w:val="24"/>
          <w:szCs w:val="24"/>
        </w:rPr>
        <w:t xml:space="preserve"> </w:t>
      </w:r>
      <w:r>
        <w:rPr>
          <w:color w:val="000000"/>
          <w:sz w:val="24"/>
          <w:szCs w:val="24"/>
        </w:rPr>
        <w:t xml:space="preserve">A </w:t>
      </w:r>
      <w:r w:rsidR="00031EF8" w:rsidRPr="00031EF8">
        <w:rPr>
          <w:color w:val="000000"/>
          <w:sz w:val="24"/>
          <w:szCs w:val="24"/>
        </w:rPr>
        <w:t>identifies this as an Off-Us transaction and sends to respective payment scheme (VISA or MasterCard) with PKR amount.</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Payment Scheme converts PKR into USD with their international rates and then converts USD into issuer billing currency and sends all three amounts PKR, USD and Issuer billing currency amount for authorization.</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Card issuing bank authorize payment and sends the response back to payment scheme.</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 xml:space="preserve">Payment scheme sends it back to </w:t>
      </w:r>
      <w:r w:rsidR="00D66F75">
        <w:rPr>
          <w:color w:val="000000"/>
          <w:sz w:val="24"/>
          <w:szCs w:val="24"/>
        </w:rPr>
        <w:t>Bank A</w:t>
      </w:r>
    </w:p>
    <w:p w:rsidR="00031EF8" w:rsidRPr="00031EF8" w:rsidRDefault="00D66F75" w:rsidP="00031EF8">
      <w:pPr>
        <w:numPr>
          <w:ilvl w:val="1"/>
          <w:numId w:val="42"/>
        </w:numPr>
        <w:tabs>
          <w:tab w:val="num" w:pos="1440"/>
        </w:tabs>
        <w:suppressAutoHyphens w:val="0"/>
        <w:spacing w:after="0" w:line="240" w:lineRule="auto"/>
        <w:jc w:val="both"/>
        <w:rPr>
          <w:color w:val="000000"/>
          <w:sz w:val="24"/>
          <w:szCs w:val="24"/>
        </w:rPr>
      </w:pPr>
      <w:r>
        <w:rPr>
          <w:color w:val="000000"/>
          <w:sz w:val="24"/>
          <w:szCs w:val="24"/>
        </w:rPr>
        <w:t>Bank A</w:t>
      </w:r>
      <w:r w:rsidR="00031EF8" w:rsidRPr="00031EF8">
        <w:rPr>
          <w:color w:val="000000"/>
          <w:sz w:val="24"/>
          <w:szCs w:val="24"/>
        </w:rPr>
        <w:t xml:space="preserve"> informs the merchant website/system</w:t>
      </w:r>
    </w:p>
    <w:p w:rsidR="00031EF8" w:rsidRPr="00031EF8" w:rsidRDefault="00031EF8" w:rsidP="00031EF8">
      <w:pPr>
        <w:numPr>
          <w:ilvl w:val="1"/>
          <w:numId w:val="42"/>
        </w:numPr>
        <w:tabs>
          <w:tab w:val="num" w:pos="1440"/>
        </w:tabs>
        <w:suppressAutoHyphens w:val="0"/>
        <w:spacing w:after="0" w:line="240" w:lineRule="auto"/>
        <w:jc w:val="both"/>
        <w:rPr>
          <w:color w:val="000000"/>
          <w:sz w:val="24"/>
          <w:szCs w:val="24"/>
        </w:rPr>
      </w:pPr>
      <w:r w:rsidRPr="00031EF8">
        <w:rPr>
          <w:color w:val="000000"/>
          <w:sz w:val="24"/>
          <w:szCs w:val="24"/>
        </w:rPr>
        <w:t>Merchant website inturn informs customer of successful transaction</w:t>
      </w:r>
    </w:p>
    <w:p w:rsidR="00031EF8" w:rsidRPr="00031EF8" w:rsidRDefault="00031EF8" w:rsidP="00031EF8">
      <w:pPr>
        <w:suppressAutoHyphens w:val="0"/>
        <w:jc w:val="both"/>
        <w:rPr>
          <w:color w:val="000000"/>
          <w:sz w:val="24"/>
          <w:szCs w:val="24"/>
          <w:u w:val="single"/>
        </w:rPr>
      </w:pPr>
    </w:p>
    <w:p w:rsidR="00031EF8" w:rsidRPr="00031EF8" w:rsidRDefault="00031EF8" w:rsidP="00031EF8">
      <w:pPr>
        <w:pStyle w:val="ListParagraph"/>
        <w:numPr>
          <w:ilvl w:val="0"/>
          <w:numId w:val="42"/>
        </w:numPr>
        <w:suppressAutoHyphens w:val="0"/>
        <w:jc w:val="both"/>
        <w:rPr>
          <w:b/>
          <w:bCs/>
          <w:color w:val="000000"/>
          <w:sz w:val="24"/>
          <w:szCs w:val="24"/>
          <w:u w:val="single"/>
        </w:rPr>
      </w:pPr>
      <w:r w:rsidRPr="00031EF8">
        <w:rPr>
          <w:b/>
          <w:bCs/>
          <w:color w:val="000000"/>
          <w:sz w:val="24"/>
          <w:szCs w:val="24"/>
          <w:u w:val="single"/>
        </w:rPr>
        <w:t>Transaction Settlement</w:t>
      </w:r>
    </w:p>
    <w:p w:rsidR="00031EF8" w:rsidRPr="00031EF8" w:rsidRDefault="00031EF8" w:rsidP="00031EF8">
      <w:pPr>
        <w:numPr>
          <w:ilvl w:val="1"/>
          <w:numId w:val="43"/>
        </w:numPr>
        <w:tabs>
          <w:tab w:val="num" w:pos="1440"/>
        </w:tabs>
        <w:suppressAutoHyphens w:val="0"/>
        <w:spacing w:after="0" w:line="240" w:lineRule="auto"/>
        <w:jc w:val="both"/>
        <w:rPr>
          <w:bCs/>
          <w:color w:val="000000"/>
          <w:sz w:val="24"/>
          <w:szCs w:val="24"/>
        </w:rPr>
      </w:pPr>
      <w:r w:rsidRPr="00031EF8">
        <w:rPr>
          <w:bCs/>
          <w:color w:val="000000"/>
          <w:sz w:val="24"/>
          <w:szCs w:val="24"/>
        </w:rPr>
        <w:t xml:space="preserve">Merchant submits batch settlement file to </w:t>
      </w:r>
      <w:r w:rsidR="00D66F75">
        <w:rPr>
          <w:bCs/>
          <w:color w:val="000000"/>
          <w:sz w:val="24"/>
          <w:szCs w:val="24"/>
        </w:rPr>
        <w:t>Bank A</w:t>
      </w:r>
      <w:r w:rsidRPr="00031EF8">
        <w:rPr>
          <w:bCs/>
          <w:color w:val="000000"/>
          <w:sz w:val="24"/>
          <w:szCs w:val="24"/>
        </w:rPr>
        <w:t xml:space="preserve"> </w:t>
      </w:r>
    </w:p>
    <w:p w:rsidR="00031EF8" w:rsidRPr="00031EF8" w:rsidRDefault="00D66F75" w:rsidP="00031EF8">
      <w:pPr>
        <w:numPr>
          <w:ilvl w:val="1"/>
          <w:numId w:val="43"/>
        </w:numPr>
        <w:tabs>
          <w:tab w:val="num" w:pos="1440"/>
        </w:tabs>
        <w:suppressAutoHyphens w:val="0"/>
        <w:spacing w:after="0" w:line="240" w:lineRule="auto"/>
        <w:jc w:val="both"/>
        <w:rPr>
          <w:bCs/>
          <w:color w:val="000000"/>
          <w:sz w:val="24"/>
          <w:szCs w:val="24"/>
        </w:rPr>
      </w:pPr>
      <w:r>
        <w:rPr>
          <w:bCs/>
          <w:color w:val="000000"/>
          <w:sz w:val="24"/>
          <w:szCs w:val="24"/>
        </w:rPr>
        <w:t>Bank A</w:t>
      </w:r>
      <w:r w:rsidRPr="00E13FD4">
        <w:rPr>
          <w:bCs/>
          <w:color w:val="000000"/>
          <w:sz w:val="24"/>
          <w:szCs w:val="24"/>
        </w:rPr>
        <w:t xml:space="preserve"> </w:t>
      </w:r>
      <w:r w:rsidR="00031EF8" w:rsidRPr="00031EF8">
        <w:rPr>
          <w:bCs/>
          <w:color w:val="000000"/>
          <w:sz w:val="24"/>
          <w:szCs w:val="24"/>
        </w:rPr>
        <w:t>host generates Outgoing files for payment schemes (VISA/MasterCard)</w:t>
      </w:r>
    </w:p>
    <w:p w:rsidR="00031EF8" w:rsidRPr="00031EF8" w:rsidRDefault="00031EF8" w:rsidP="00031EF8">
      <w:pPr>
        <w:numPr>
          <w:ilvl w:val="1"/>
          <w:numId w:val="43"/>
        </w:numPr>
        <w:tabs>
          <w:tab w:val="num" w:pos="1440"/>
        </w:tabs>
        <w:suppressAutoHyphens w:val="0"/>
        <w:spacing w:after="0" w:line="240" w:lineRule="auto"/>
        <w:jc w:val="both"/>
        <w:rPr>
          <w:bCs/>
          <w:color w:val="000000"/>
          <w:sz w:val="24"/>
          <w:szCs w:val="24"/>
        </w:rPr>
      </w:pPr>
      <w:r w:rsidRPr="00031EF8">
        <w:rPr>
          <w:bCs/>
          <w:color w:val="000000"/>
          <w:sz w:val="24"/>
          <w:szCs w:val="24"/>
        </w:rPr>
        <w:t xml:space="preserve">Merchant payment file is also generated simultaneously </w:t>
      </w:r>
    </w:p>
    <w:p w:rsidR="00031EF8" w:rsidRPr="00031EF8" w:rsidRDefault="00D66F75" w:rsidP="00031EF8">
      <w:pPr>
        <w:numPr>
          <w:ilvl w:val="1"/>
          <w:numId w:val="43"/>
        </w:numPr>
        <w:tabs>
          <w:tab w:val="num" w:pos="1440"/>
        </w:tabs>
        <w:suppressAutoHyphens w:val="0"/>
        <w:spacing w:after="0" w:line="240" w:lineRule="auto"/>
        <w:jc w:val="both"/>
        <w:rPr>
          <w:bCs/>
          <w:color w:val="000000"/>
          <w:sz w:val="24"/>
          <w:szCs w:val="24"/>
        </w:rPr>
      </w:pPr>
      <w:r>
        <w:rPr>
          <w:bCs/>
          <w:color w:val="000000"/>
          <w:sz w:val="24"/>
          <w:szCs w:val="24"/>
        </w:rPr>
        <w:t>Bank A</w:t>
      </w:r>
      <w:r w:rsidRPr="00E13FD4">
        <w:rPr>
          <w:bCs/>
          <w:color w:val="000000"/>
          <w:sz w:val="24"/>
          <w:szCs w:val="24"/>
        </w:rPr>
        <w:t xml:space="preserve"> </w:t>
      </w:r>
      <w:r w:rsidR="00031EF8" w:rsidRPr="00031EF8">
        <w:rPr>
          <w:bCs/>
          <w:color w:val="000000"/>
          <w:sz w:val="24"/>
          <w:szCs w:val="24"/>
        </w:rPr>
        <w:t xml:space="preserve">settle with Merchant in PKR (transaction currency) </w:t>
      </w:r>
    </w:p>
    <w:p w:rsidR="00031EF8" w:rsidRPr="00031EF8" w:rsidRDefault="00D66F75" w:rsidP="00031EF8">
      <w:pPr>
        <w:numPr>
          <w:ilvl w:val="1"/>
          <w:numId w:val="43"/>
        </w:numPr>
        <w:tabs>
          <w:tab w:val="num" w:pos="1440"/>
        </w:tabs>
        <w:suppressAutoHyphens w:val="0"/>
        <w:spacing w:after="0" w:line="240" w:lineRule="auto"/>
        <w:jc w:val="both"/>
        <w:rPr>
          <w:bCs/>
          <w:color w:val="000000"/>
          <w:sz w:val="24"/>
          <w:szCs w:val="24"/>
        </w:rPr>
      </w:pPr>
      <w:r>
        <w:rPr>
          <w:bCs/>
          <w:color w:val="000000"/>
          <w:sz w:val="24"/>
          <w:szCs w:val="24"/>
        </w:rPr>
        <w:t>Bank A</w:t>
      </w:r>
      <w:r w:rsidRPr="00E13FD4">
        <w:rPr>
          <w:bCs/>
          <w:color w:val="000000"/>
          <w:sz w:val="24"/>
          <w:szCs w:val="24"/>
        </w:rPr>
        <w:t xml:space="preserve"> </w:t>
      </w:r>
      <w:r w:rsidR="00031EF8" w:rsidRPr="00031EF8">
        <w:rPr>
          <w:bCs/>
          <w:color w:val="000000"/>
          <w:sz w:val="24"/>
          <w:szCs w:val="24"/>
        </w:rPr>
        <w:t>submits outgoing files to payment schemes for settlement of funds with transaction currency amount (PKR)</w:t>
      </w:r>
    </w:p>
    <w:p w:rsidR="00031EF8" w:rsidRPr="00031EF8" w:rsidRDefault="00031EF8" w:rsidP="00031EF8">
      <w:pPr>
        <w:numPr>
          <w:ilvl w:val="1"/>
          <w:numId w:val="43"/>
        </w:numPr>
        <w:tabs>
          <w:tab w:val="num" w:pos="1440"/>
        </w:tabs>
        <w:suppressAutoHyphens w:val="0"/>
        <w:spacing w:after="0" w:line="240" w:lineRule="auto"/>
        <w:jc w:val="both"/>
        <w:rPr>
          <w:bCs/>
          <w:color w:val="000000"/>
          <w:sz w:val="24"/>
          <w:szCs w:val="24"/>
        </w:rPr>
      </w:pPr>
      <w:r w:rsidRPr="00031EF8">
        <w:rPr>
          <w:bCs/>
          <w:color w:val="000000"/>
          <w:sz w:val="24"/>
          <w:szCs w:val="24"/>
        </w:rPr>
        <w:t>Payment Scheme converts PKR into USD with their international rates and then converts USD into issuer billing currency and sends all three amounts PKR, USD and Issuer billing currency amount for transaction posting into customer account.</w:t>
      </w:r>
    </w:p>
    <w:p w:rsidR="00031EF8" w:rsidRPr="00031EF8" w:rsidRDefault="00031EF8" w:rsidP="00031EF8">
      <w:pPr>
        <w:numPr>
          <w:ilvl w:val="1"/>
          <w:numId w:val="43"/>
        </w:numPr>
        <w:tabs>
          <w:tab w:val="num" w:pos="1440"/>
        </w:tabs>
        <w:suppressAutoHyphens w:val="0"/>
        <w:spacing w:after="0" w:line="240" w:lineRule="auto"/>
        <w:jc w:val="both"/>
        <w:rPr>
          <w:bCs/>
          <w:color w:val="000000"/>
          <w:sz w:val="24"/>
          <w:szCs w:val="24"/>
        </w:rPr>
      </w:pPr>
      <w:r w:rsidRPr="00031EF8">
        <w:rPr>
          <w:bCs/>
          <w:color w:val="000000"/>
          <w:sz w:val="24"/>
          <w:szCs w:val="24"/>
        </w:rPr>
        <w:t xml:space="preserve">Payment Scheme does settlement with </w:t>
      </w:r>
      <w:r w:rsidR="00D66F75">
        <w:rPr>
          <w:bCs/>
          <w:color w:val="000000"/>
          <w:sz w:val="24"/>
          <w:szCs w:val="24"/>
        </w:rPr>
        <w:t>Bank A</w:t>
      </w:r>
      <w:r w:rsidR="00D66F75" w:rsidRPr="00E13FD4">
        <w:rPr>
          <w:bCs/>
          <w:color w:val="000000"/>
          <w:sz w:val="24"/>
          <w:szCs w:val="24"/>
        </w:rPr>
        <w:t xml:space="preserve"> </w:t>
      </w:r>
      <w:r w:rsidRPr="00031EF8">
        <w:rPr>
          <w:bCs/>
          <w:color w:val="000000"/>
          <w:sz w:val="24"/>
          <w:szCs w:val="24"/>
        </w:rPr>
        <w:t xml:space="preserve">in USD by crediting </w:t>
      </w:r>
      <w:r w:rsidR="00E63A75">
        <w:rPr>
          <w:bCs/>
          <w:color w:val="000000"/>
          <w:sz w:val="24"/>
          <w:szCs w:val="24"/>
        </w:rPr>
        <w:t>Bank A</w:t>
      </w:r>
      <w:r w:rsidRPr="00031EF8">
        <w:rPr>
          <w:bCs/>
          <w:color w:val="000000"/>
          <w:sz w:val="24"/>
          <w:szCs w:val="24"/>
        </w:rPr>
        <w:t xml:space="preserve"> Nostro Account maintained in New York.</w:t>
      </w:r>
    </w:p>
    <w:p w:rsidR="00031EF8" w:rsidRPr="00031EF8" w:rsidRDefault="00031EF8" w:rsidP="00031EF8">
      <w:pPr>
        <w:numPr>
          <w:ilvl w:val="1"/>
          <w:numId w:val="43"/>
        </w:numPr>
        <w:tabs>
          <w:tab w:val="num" w:pos="1440"/>
        </w:tabs>
        <w:suppressAutoHyphens w:val="0"/>
        <w:spacing w:after="0" w:line="240" w:lineRule="auto"/>
        <w:jc w:val="both"/>
        <w:rPr>
          <w:bCs/>
          <w:color w:val="000000"/>
          <w:sz w:val="24"/>
          <w:szCs w:val="24"/>
        </w:rPr>
      </w:pPr>
      <w:r w:rsidRPr="00031EF8">
        <w:rPr>
          <w:bCs/>
          <w:color w:val="000000"/>
          <w:sz w:val="24"/>
          <w:szCs w:val="24"/>
        </w:rPr>
        <w:t>FX gain &amp; loss is determined against Buying vs Treasury Rate on daily basis.</w:t>
      </w:r>
    </w:p>
    <w:p w:rsidR="00423E08" w:rsidRDefault="00423E08" w:rsidP="00B97F11">
      <w:pPr>
        <w:suppressAutoHyphens w:val="0"/>
        <w:jc w:val="both"/>
        <w:rPr>
          <w:b/>
          <w:bCs/>
          <w:color w:val="4F81BD"/>
          <w:szCs w:val="24"/>
          <w:u w:val="single"/>
        </w:rPr>
      </w:pPr>
    </w:p>
    <w:p w:rsidR="00A77C99" w:rsidRDefault="00A77C99" w:rsidP="00B97F11">
      <w:pPr>
        <w:suppressAutoHyphens w:val="0"/>
        <w:jc w:val="both"/>
        <w:rPr>
          <w:b/>
          <w:bCs/>
          <w:color w:val="4F81BD"/>
          <w:szCs w:val="24"/>
          <w:u w:val="single"/>
        </w:rPr>
      </w:pPr>
    </w:p>
    <w:p w:rsidR="000C54EE" w:rsidRDefault="00031EF8">
      <w:pPr>
        <w:pStyle w:val="Heading1"/>
        <w:spacing w:before="0" w:line="360" w:lineRule="auto"/>
        <w:jc w:val="center"/>
        <w:rPr>
          <w:b w:val="0"/>
          <w:bCs w:val="0"/>
          <w:color w:val="1F497D"/>
          <w:szCs w:val="24"/>
          <w:u w:val="single"/>
        </w:rPr>
      </w:pPr>
      <w:bookmarkStart w:id="23" w:name="_Toc486956098"/>
      <w:r w:rsidRPr="00031EF8">
        <w:rPr>
          <w:rFonts w:ascii="Calibri" w:hAnsi="Calibri"/>
          <w:color w:val="1F497D"/>
          <w:szCs w:val="24"/>
          <w:u w:val="single"/>
        </w:rPr>
        <w:lastRenderedPageBreak/>
        <w:t>Appendix C</w:t>
      </w:r>
      <w:r w:rsidR="000855EA">
        <w:rPr>
          <w:rFonts w:ascii="Calibri" w:hAnsi="Calibri"/>
          <w:color w:val="1F497D"/>
          <w:szCs w:val="24"/>
          <w:u w:val="single"/>
        </w:rPr>
        <w:t>: Transaction Flow</w:t>
      </w:r>
      <w:bookmarkEnd w:id="23"/>
    </w:p>
    <w:p w:rsidR="00A77C99" w:rsidRDefault="00A77C99" w:rsidP="00B97F11">
      <w:pPr>
        <w:suppressAutoHyphens w:val="0"/>
        <w:jc w:val="both"/>
        <w:rPr>
          <w:b/>
          <w:bCs/>
          <w:color w:val="4F81BD"/>
          <w:szCs w:val="24"/>
          <w:u w:val="single"/>
        </w:rPr>
      </w:pPr>
    </w:p>
    <w:p w:rsidR="00535D58" w:rsidRDefault="00B068EB" w:rsidP="00A77C99">
      <w:pPr>
        <w:suppressAutoHyphens w:val="0"/>
        <w:jc w:val="center"/>
        <w:rPr>
          <w:b/>
          <w:bCs/>
          <w:color w:val="4F81BD"/>
          <w:szCs w:val="24"/>
          <w:u w:val="single"/>
        </w:rPr>
        <w:sectPr w:rsidR="00535D58" w:rsidSect="00310008">
          <w:pgSz w:w="15840" w:h="12240" w:orient="landscape"/>
          <w:pgMar w:top="1440" w:right="1170" w:bottom="1440" w:left="990" w:header="720" w:footer="720" w:gutter="0"/>
          <w:pgBorders w:offsetFrom="page">
            <w:top w:val="single" w:sz="4" w:space="24" w:color="548DD4"/>
            <w:left w:val="single" w:sz="4" w:space="24" w:color="548DD4"/>
            <w:bottom w:val="single" w:sz="4" w:space="24" w:color="548DD4"/>
            <w:right w:val="single" w:sz="4" w:space="24" w:color="548DD4"/>
          </w:pgBorders>
          <w:cols w:space="720"/>
          <w:titlePg/>
          <w:docGrid w:linePitch="299"/>
        </w:sectPr>
      </w:pPr>
      <w:r>
        <w:rPr>
          <w:b/>
          <w:noProof/>
        </w:rPr>
        <w:drawing>
          <wp:inline distT="0" distB="0" distL="0" distR="0">
            <wp:extent cx="7762875" cy="2390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7762875" cy="2390775"/>
                    </a:xfrm>
                    <a:prstGeom prst="rect">
                      <a:avLst/>
                    </a:prstGeom>
                    <a:noFill/>
                    <a:ln w="9525">
                      <a:noFill/>
                      <a:miter lim="800000"/>
                      <a:headEnd/>
                      <a:tailEnd/>
                    </a:ln>
                  </pic:spPr>
                </pic:pic>
              </a:graphicData>
            </a:graphic>
          </wp:inline>
        </w:drawing>
      </w:r>
    </w:p>
    <w:p w:rsidR="009E50F8" w:rsidRDefault="009E50F8">
      <w:pPr>
        <w:suppressAutoHyphens w:val="0"/>
        <w:rPr>
          <w:rFonts w:eastAsia="Times New Roman"/>
          <w:b/>
          <w:bCs/>
          <w:color w:val="4F81BD"/>
          <w:sz w:val="28"/>
          <w:szCs w:val="24"/>
          <w:u w:val="single"/>
        </w:rPr>
      </w:pPr>
    </w:p>
    <w:p w:rsidR="000C54EE" w:rsidRDefault="00CB72E7">
      <w:pPr>
        <w:pStyle w:val="Heading1"/>
        <w:spacing w:before="0" w:line="360" w:lineRule="auto"/>
        <w:jc w:val="center"/>
        <w:rPr>
          <w:rFonts w:ascii="Calibri" w:hAnsi="Calibri"/>
          <w:color w:val="1F497D"/>
          <w:szCs w:val="24"/>
          <w:u w:val="single"/>
        </w:rPr>
      </w:pPr>
      <w:bookmarkStart w:id="24" w:name="_Toc486956099"/>
      <w:r w:rsidRPr="0036779A">
        <w:rPr>
          <w:rFonts w:ascii="Calibri" w:hAnsi="Calibri"/>
          <w:color w:val="1F497D"/>
          <w:szCs w:val="24"/>
          <w:u w:val="single"/>
        </w:rPr>
        <w:t xml:space="preserve">Appendix D: </w:t>
      </w:r>
      <w:r w:rsidR="00D6329F" w:rsidRPr="00D6329F">
        <w:rPr>
          <w:rFonts w:ascii="Calibri" w:hAnsi="Calibri"/>
          <w:color w:val="1F497D"/>
          <w:szCs w:val="24"/>
          <w:u w:val="single"/>
        </w:rPr>
        <w:t>Private Sector</w:t>
      </w:r>
      <w:r w:rsidR="00C10DD2">
        <w:rPr>
          <w:rFonts w:ascii="Calibri" w:hAnsi="Calibri"/>
          <w:color w:val="1F497D"/>
          <w:szCs w:val="24"/>
          <w:u w:val="single"/>
        </w:rPr>
        <w:t xml:space="preserve"> Recommendations</w:t>
      </w:r>
      <w:bookmarkEnd w:id="24"/>
    </w:p>
    <w:p w:rsidR="00BA544C" w:rsidRDefault="00667479">
      <w:pPr>
        <w:pStyle w:val="NoSpacing"/>
        <w:jc w:val="both"/>
        <w:rPr>
          <w:rFonts w:asciiTheme="minorHAnsi" w:hAnsiTheme="minorHAnsi"/>
          <w:b/>
          <w:iCs/>
          <w:sz w:val="24"/>
          <w:szCs w:val="24"/>
          <w:u w:val="single"/>
        </w:rPr>
      </w:pPr>
      <w:r>
        <w:rPr>
          <w:rFonts w:asciiTheme="minorHAnsi" w:hAnsiTheme="minorHAnsi"/>
          <w:b/>
          <w:iCs/>
          <w:sz w:val="24"/>
          <w:szCs w:val="24"/>
          <w:u w:val="single"/>
        </w:rPr>
        <w:t>Imports</w:t>
      </w:r>
    </w:p>
    <w:p w:rsidR="00BA544C" w:rsidRDefault="00D6329F">
      <w:pPr>
        <w:pStyle w:val="NoSpacing"/>
        <w:jc w:val="both"/>
        <w:rPr>
          <w:rFonts w:asciiTheme="minorHAnsi" w:hAnsiTheme="minorHAnsi"/>
          <w:iCs/>
          <w:sz w:val="24"/>
          <w:szCs w:val="24"/>
        </w:rPr>
      </w:pPr>
      <w:r w:rsidRPr="00D6329F">
        <w:rPr>
          <w:rFonts w:asciiTheme="minorHAnsi" w:hAnsiTheme="minorHAnsi"/>
          <w:iCs/>
          <w:sz w:val="24"/>
          <w:szCs w:val="24"/>
        </w:rPr>
        <w:t>Owing to existing legislation and process challenges, Pakistani Online marketplaces are not able to list foreign sellers on their platforms. A Pakistani consumer currently uses foreign websites like EBay, Alibaba or Amazon to import items for personal use while using local credit cards to make payments. Alternatively, non-custom duty paid items also enter the country via a grey channel to serve the high local demand and can be purchased from the offline market. This pushes local Pakistani online marketplaces to be in a disadvantageous position compared to foreign platforms.</w:t>
      </w:r>
    </w:p>
    <w:p w:rsidR="00BA544C" w:rsidRDefault="00BA544C">
      <w:pPr>
        <w:pStyle w:val="NoSpacing"/>
        <w:jc w:val="both"/>
        <w:rPr>
          <w:rFonts w:asciiTheme="minorHAnsi" w:hAnsiTheme="minorHAnsi"/>
          <w:iCs/>
          <w:sz w:val="24"/>
          <w:szCs w:val="24"/>
        </w:rPr>
      </w:pPr>
    </w:p>
    <w:p w:rsidR="00BA544C" w:rsidRDefault="00D6329F">
      <w:pPr>
        <w:pStyle w:val="NoSpacing"/>
        <w:jc w:val="both"/>
        <w:rPr>
          <w:rFonts w:asciiTheme="minorHAnsi" w:hAnsiTheme="minorHAnsi"/>
          <w:iCs/>
          <w:sz w:val="24"/>
          <w:szCs w:val="24"/>
        </w:rPr>
      </w:pPr>
      <w:r w:rsidRPr="00D6329F">
        <w:rPr>
          <w:rFonts w:asciiTheme="minorHAnsi" w:hAnsiTheme="minorHAnsi"/>
          <w:iCs/>
          <w:sz w:val="24"/>
          <w:szCs w:val="24"/>
        </w:rPr>
        <w:t>To enable local online marketplaces to legalize these transactions, the challenges listed below will need to be addressed</w:t>
      </w:r>
    </w:p>
    <w:p w:rsidR="00BA544C" w:rsidRDefault="00BA544C">
      <w:pPr>
        <w:pStyle w:val="NoSpacing"/>
        <w:jc w:val="both"/>
        <w:rPr>
          <w:rFonts w:asciiTheme="minorHAnsi" w:hAnsiTheme="minorHAnsi"/>
          <w:i/>
          <w:sz w:val="24"/>
          <w:szCs w:val="24"/>
        </w:rPr>
      </w:pPr>
    </w:p>
    <w:p w:rsidR="00BA544C" w:rsidRPr="00850569" w:rsidRDefault="00D6329F">
      <w:pPr>
        <w:pStyle w:val="NoSpacing"/>
        <w:numPr>
          <w:ilvl w:val="0"/>
          <w:numId w:val="61"/>
        </w:numPr>
        <w:jc w:val="both"/>
        <w:rPr>
          <w:rFonts w:asciiTheme="minorHAnsi" w:hAnsiTheme="minorHAnsi"/>
          <w:i/>
          <w:sz w:val="24"/>
          <w:szCs w:val="24"/>
        </w:rPr>
      </w:pPr>
      <w:r w:rsidRPr="00D6329F">
        <w:rPr>
          <w:rFonts w:asciiTheme="minorHAnsi" w:hAnsiTheme="minorHAnsi"/>
          <w:iCs/>
          <w:sz w:val="24"/>
          <w:szCs w:val="24"/>
        </w:rPr>
        <w:t xml:space="preserve">Online marketplaces are unable to provide visibility to customers with respect to customs duties assessed upon entry at time of purchase. This is primarily due to differences in item valuation upon time of assessment (invoice value vs previously assessed value in FBR records) or inconsistent application of HS codes for customs duties. Poor visibility and inconsistent application of customs duties encourages mistrust in local Online marketplace platforms. </w:t>
      </w:r>
    </w:p>
    <w:p w:rsidR="000C54EE" w:rsidRDefault="000C54EE">
      <w:pPr>
        <w:pStyle w:val="NoSpacing"/>
        <w:spacing w:line="288" w:lineRule="auto"/>
        <w:ind w:left="360"/>
        <w:jc w:val="both"/>
        <w:rPr>
          <w:iCs/>
          <w:sz w:val="24"/>
          <w:szCs w:val="24"/>
        </w:rPr>
      </w:pPr>
    </w:p>
    <w:p w:rsidR="00BA544C" w:rsidRDefault="00D6329F">
      <w:pPr>
        <w:pStyle w:val="NoSpacing"/>
        <w:numPr>
          <w:ilvl w:val="0"/>
          <w:numId w:val="61"/>
        </w:numPr>
        <w:jc w:val="both"/>
        <w:rPr>
          <w:rFonts w:asciiTheme="minorHAnsi" w:hAnsiTheme="minorHAnsi"/>
          <w:iCs/>
          <w:sz w:val="24"/>
          <w:szCs w:val="24"/>
        </w:rPr>
      </w:pPr>
      <w:r w:rsidRPr="00D6329F">
        <w:rPr>
          <w:rFonts w:asciiTheme="minorHAnsi" w:hAnsiTheme="minorHAnsi"/>
          <w:iCs/>
          <w:sz w:val="24"/>
          <w:szCs w:val="24"/>
        </w:rPr>
        <w:t xml:space="preserve">Online Marketplaces are not authorized to apply for PTA approvals on behalf of importers for items that require PTA approvals. A PTA approval can only be obtained by the buyer which in this case would appear after the item is displayed online for purchase by sellers and will result in a processing delay. </w:t>
      </w:r>
    </w:p>
    <w:p w:rsidR="00BA544C" w:rsidRDefault="00BA544C">
      <w:pPr>
        <w:pStyle w:val="ListParagraph"/>
        <w:jc w:val="both"/>
        <w:rPr>
          <w:rFonts w:asciiTheme="minorHAnsi" w:hAnsiTheme="minorHAnsi"/>
          <w:sz w:val="24"/>
          <w:szCs w:val="24"/>
        </w:rPr>
      </w:pPr>
    </w:p>
    <w:p w:rsidR="00BA544C" w:rsidRDefault="00D6329F">
      <w:pPr>
        <w:pStyle w:val="NoSpacing"/>
        <w:ind w:left="360"/>
        <w:jc w:val="both"/>
        <w:rPr>
          <w:rFonts w:asciiTheme="minorHAnsi" w:hAnsiTheme="minorHAnsi"/>
          <w:iCs/>
          <w:sz w:val="24"/>
          <w:szCs w:val="24"/>
        </w:rPr>
      </w:pPr>
      <w:r w:rsidRPr="00D6329F">
        <w:rPr>
          <w:rFonts w:asciiTheme="minorHAnsi" w:hAnsiTheme="minorHAnsi"/>
          <w:sz w:val="24"/>
          <w:szCs w:val="24"/>
        </w:rPr>
        <w:t xml:space="preserve">Factors given above results in legislation causing local businesses to be in a disadvantageous position compared to businesses that do not exist within Pakistan’s borders. Ebay’s CEO recently </w:t>
      </w:r>
      <w:hyperlink r:id="rId17" w:history="1">
        <w:r w:rsidRPr="00D6329F">
          <w:rPr>
            <w:rStyle w:val="Hyperlink"/>
            <w:rFonts w:asciiTheme="minorHAnsi" w:hAnsiTheme="minorHAnsi"/>
            <w:sz w:val="24"/>
            <w:szCs w:val="24"/>
          </w:rPr>
          <w:t>claimed</w:t>
        </w:r>
      </w:hyperlink>
      <w:r w:rsidRPr="00D6329F">
        <w:rPr>
          <w:rFonts w:asciiTheme="minorHAnsi" w:hAnsiTheme="minorHAnsi"/>
          <w:sz w:val="24"/>
          <w:szCs w:val="24"/>
        </w:rPr>
        <w:t xml:space="preserve"> that Pakistan was an ‘exploding’ market for their business despite the fact that Ebay has no presence locally in Pakistan. </w:t>
      </w:r>
    </w:p>
    <w:p w:rsidR="00BA544C" w:rsidRDefault="00BA544C">
      <w:pPr>
        <w:pStyle w:val="NoSpacing"/>
        <w:ind w:left="720"/>
        <w:jc w:val="both"/>
        <w:rPr>
          <w:rFonts w:asciiTheme="minorHAnsi" w:hAnsiTheme="minorHAnsi"/>
          <w:sz w:val="24"/>
          <w:szCs w:val="24"/>
        </w:rPr>
      </w:pPr>
    </w:p>
    <w:p w:rsidR="00BA544C" w:rsidRDefault="00D95B15">
      <w:pPr>
        <w:pStyle w:val="NoSpacing"/>
        <w:ind w:left="360"/>
        <w:jc w:val="both"/>
        <w:rPr>
          <w:rFonts w:asciiTheme="minorHAnsi" w:hAnsiTheme="minorHAnsi"/>
          <w:sz w:val="24"/>
          <w:szCs w:val="24"/>
        </w:rPr>
      </w:pPr>
      <w:r w:rsidRPr="002D3979">
        <w:rPr>
          <w:rFonts w:asciiTheme="minorHAnsi" w:hAnsiTheme="minorHAnsi"/>
          <w:sz w:val="24"/>
          <w:szCs w:val="24"/>
        </w:rPr>
        <w:t>The country’s economy is already facing huge trade deficit where imports are approximately double than exports resulting into pressure on country’s foreign exchange reserves. Therefore, import regime may require specia</w:t>
      </w:r>
      <w:r w:rsidR="00B77E8E" w:rsidRPr="00B77E8E">
        <w:rPr>
          <w:rFonts w:asciiTheme="minorHAnsi" w:hAnsiTheme="minorHAnsi"/>
          <w:sz w:val="24"/>
          <w:szCs w:val="24"/>
        </w:rPr>
        <w:t>l care to avoid associated risks such as trade deficit (for example placing value caps or authorizing only certain online marketplaces to have imports).</w:t>
      </w:r>
    </w:p>
    <w:p w:rsidR="00BA544C" w:rsidRDefault="00BA544C">
      <w:pPr>
        <w:pStyle w:val="NoSpacing"/>
        <w:ind w:left="720"/>
        <w:jc w:val="both"/>
        <w:rPr>
          <w:rFonts w:asciiTheme="minorHAnsi" w:hAnsiTheme="minorHAnsi"/>
          <w:color w:val="FF0000"/>
          <w:sz w:val="24"/>
          <w:szCs w:val="24"/>
          <w:highlight w:val="lightGray"/>
        </w:rPr>
      </w:pPr>
    </w:p>
    <w:p w:rsidR="00BA544C" w:rsidRDefault="00667479">
      <w:pPr>
        <w:pStyle w:val="NoSpacing"/>
        <w:jc w:val="both"/>
        <w:rPr>
          <w:rFonts w:asciiTheme="minorHAnsi" w:hAnsiTheme="minorHAnsi"/>
          <w:b/>
          <w:sz w:val="24"/>
          <w:szCs w:val="24"/>
          <w:u w:val="single"/>
        </w:rPr>
      </w:pPr>
      <w:r>
        <w:rPr>
          <w:rFonts w:asciiTheme="minorHAnsi" w:hAnsiTheme="minorHAnsi"/>
          <w:b/>
          <w:sz w:val="24"/>
          <w:szCs w:val="24"/>
          <w:u w:val="single"/>
        </w:rPr>
        <w:t>Exports</w:t>
      </w:r>
    </w:p>
    <w:p w:rsidR="00BA544C" w:rsidRDefault="00D6329F">
      <w:pPr>
        <w:pStyle w:val="NoSpacing"/>
        <w:numPr>
          <w:ilvl w:val="0"/>
          <w:numId w:val="60"/>
        </w:numPr>
        <w:jc w:val="both"/>
        <w:rPr>
          <w:rFonts w:asciiTheme="minorHAnsi" w:hAnsiTheme="minorHAnsi"/>
          <w:sz w:val="24"/>
          <w:szCs w:val="24"/>
        </w:rPr>
      </w:pPr>
      <w:r w:rsidRPr="00D6329F">
        <w:rPr>
          <w:rFonts w:asciiTheme="minorHAnsi" w:hAnsiTheme="minorHAnsi"/>
          <w:sz w:val="24"/>
          <w:szCs w:val="24"/>
        </w:rPr>
        <w:t xml:space="preserve">Presently the value of low value items shipped through couriers for personal use is often not captured in export data because they are categorized as samples or gifts. This is a simpler and faster way to get through customs as compared to the a normal export channel exporters have to file shipping documents that include airway bill, invoice, packing list, request letter to assistance collector of custom AFU export, letter authorizing clearing agent </w:t>
      </w:r>
      <w:r w:rsidRPr="00D6329F">
        <w:rPr>
          <w:rFonts w:asciiTheme="minorHAnsi" w:hAnsiTheme="minorHAnsi"/>
          <w:sz w:val="24"/>
          <w:szCs w:val="24"/>
        </w:rPr>
        <w:lastRenderedPageBreak/>
        <w:t>to clear export, copy of passport, copy of airline ticket and personal presence of passenger at time of clearance and these documents are subject to checks by custom officials, making the process cumbersome, costly and time consuming, especially for small exporters with low-value shipments.</w:t>
      </w:r>
    </w:p>
    <w:p w:rsidR="00BA544C" w:rsidRDefault="00BA544C">
      <w:pPr>
        <w:pStyle w:val="NoSpacing"/>
        <w:ind w:left="720"/>
        <w:jc w:val="both"/>
        <w:rPr>
          <w:rFonts w:asciiTheme="minorHAnsi" w:hAnsiTheme="minorHAnsi"/>
          <w:sz w:val="24"/>
          <w:szCs w:val="24"/>
        </w:rPr>
      </w:pPr>
    </w:p>
    <w:p w:rsidR="00BA544C" w:rsidRDefault="00D6329F">
      <w:pPr>
        <w:pStyle w:val="NoSpacing"/>
        <w:numPr>
          <w:ilvl w:val="0"/>
          <w:numId w:val="60"/>
        </w:numPr>
        <w:jc w:val="both"/>
        <w:rPr>
          <w:rFonts w:asciiTheme="minorHAnsi" w:hAnsiTheme="minorHAnsi"/>
          <w:sz w:val="24"/>
          <w:szCs w:val="24"/>
        </w:rPr>
      </w:pPr>
      <w:r w:rsidRPr="00D6329F">
        <w:rPr>
          <w:rFonts w:asciiTheme="minorHAnsi" w:hAnsiTheme="minorHAnsi"/>
          <w:sz w:val="24"/>
          <w:szCs w:val="24"/>
        </w:rPr>
        <w:t>There is no regulation in customs laws that permit an online marketplace to ship items on behalf of the seller. If an online marketplace facilitates the transaction on behalf of the seller and ships it out on their behalf, they will automatically be deemed the seller of this item with the associated risks and rewards transferred to the online marketplace</w:t>
      </w:r>
    </w:p>
    <w:p w:rsidR="00BA544C" w:rsidRDefault="00BA544C">
      <w:pPr>
        <w:pStyle w:val="NoSpacing"/>
        <w:jc w:val="both"/>
        <w:rPr>
          <w:rFonts w:asciiTheme="minorHAnsi" w:hAnsiTheme="minorHAnsi"/>
          <w:sz w:val="24"/>
          <w:szCs w:val="24"/>
        </w:rPr>
      </w:pPr>
    </w:p>
    <w:p w:rsidR="00BA544C" w:rsidRDefault="00D6329F">
      <w:pPr>
        <w:pStyle w:val="NoSpacing"/>
        <w:numPr>
          <w:ilvl w:val="0"/>
          <w:numId w:val="60"/>
        </w:numPr>
        <w:jc w:val="both"/>
        <w:rPr>
          <w:rFonts w:asciiTheme="minorHAnsi" w:hAnsiTheme="minorHAnsi"/>
          <w:sz w:val="24"/>
          <w:szCs w:val="24"/>
        </w:rPr>
      </w:pPr>
      <w:r w:rsidRPr="00D6329F">
        <w:rPr>
          <w:rFonts w:asciiTheme="minorHAnsi" w:hAnsiTheme="minorHAnsi"/>
          <w:sz w:val="24"/>
          <w:szCs w:val="24"/>
        </w:rPr>
        <w:t>Exports from Pakistan are, interalia, governed under the foreign exchange rules and regulations framed by the Federal Government and State Bank of Pakistan. In order to boost exports through E-Commerce, the following rules and regulations may need to be modified</w:t>
      </w:r>
    </w:p>
    <w:p w:rsidR="00BA544C" w:rsidRDefault="00D6329F">
      <w:pPr>
        <w:pStyle w:val="ListParagraph"/>
        <w:numPr>
          <w:ilvl w:val="0"/>
          <w:numId w:val="59"/>
        </w:numPr>
        <w:tabs>
          <w:tab w:val="left" w:pos="1695"/>
        </w:tabs>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Federal Government’s Notification No. I (6)-ECS/ 48 and No. I(7)- ECS/48 both dated July 01, 1948;</w:t>
      </w:r>
    </w:p>
    <w:p w:rsidR="00BA544C" w:rsidRDefault="00D6329F">
      <w:pPr>
        <w:pStyle w:val="ListParagraph"/>
        <w:numPr>
          <w:ilvl w:val="0"/>
          <w:numId w:val="59"/>
        </w:numPr>
        <w:tabs>
          <w:tab w:val="left" w:pos="1695"/>
        </w:tabs>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SBP Notification No. F.E.1/2016-SB dated July 26, 2016;</w:t>
      </w:r>
    </w:p>
    <w:p w:rsidR="00BA544C" w:rsidRDefault="00D6329F">
      <w:pPr>
        <w:pStyle w:val="ListParagraph"/>
        <w:numPr>
          <w:ilvl w:val="0"/>
          <w:numId w:val="59"/>
        </w:numPr>
        <w:tabs>
          <w:tab w:val="left" w:pos="1695"/>
        </w:tabs>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Chapter 12 (Exports) of the Foreign Exchange Manual-2016;</w:t>
      </w:r>
    </w:p>
    <w:p w:rsidR="00BA544C" w:rsidRDefault="00D6329F">
      <w:pPr>
        <w:pStyle w:val="ListParagraph"/>
        <w:numPr>
          <w:ilvl w:val="0"/>
          <w:numId w:val="59"/>
        </w:numPr>
        <w:tabs>
          <w:tab w:val="left" w:pos="1695"/>
        </w:tabs>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Chapter 13 (Imports) of the Foreign Exchange Manual-2016.</w:t>
      </w:r>
    </w:p>
    <w:p w:rsidR="00BA544C" w:rsidRDefault="00D6329F">
      <w:pPr>
        <w:pStyle w:val="NoSpacing"/>
        <w:tabs>
          <w:tab w:val="left" w:pos="360"/>
        </w:tabs>
        <w:ind w:left="360"/>
        <w:jc w:val="both"/>
        <w:rPr>
          <w:rFonts w:asciiTheme="minorHAnsi" w:hAnsiTheme="minorHAnsi"/>
          <w:sz w:val="24"/>
          <w:szCs w:val="24"/>
        </w:rPr>
      </w:pPr>
      <w:r w:rsidRPr="00D6329F">
        <w:rPr>
          <w:rFonts w:asciiTheme="minorHAnsi" w:hAnsiTheme="minorHAnsi"/>
          <w:sz w:val="24"/>
          <w:szCs w:val="24"/>
        </w:rPr>
        <w:t>However, the above rules have been identified in the absence of any formal model/mechanism of E-Commerce. SBP will need to propose amendments in their foreign exchange rules and regulations specifically for Ecommerce to support local platforms to list foreign sellers.</w:t>
      </w:r>
    </w:p>
    <w:p w:rsidR="00BA544C" w:rsidRDefault="00BA544C">
      <w:pPr>
        <w:tabs>
          <w:tab w:val="left" w:pos="0"/>
        </w:tabs>
        <w:spacing w:line="240" w:lineRule="auto"/>
        <w:jc w:val="both"/>
        <w:rPr>
          <w:rFonts w:asciiTheme="minorHAnsi" w:hAnsiTheme="minorHAnsi"/>
          <w:b/>
          <w:bCs/>
          <w:color w:val="1F497D"/>
          <w:sz w:val="24"/>
          <w:szCs w:val="24"/>
        </w:rPr>
      </w:pPr>
    </w:p>
    <w:p w:rsidR="00BA544C" w:rsidRDefault="00D6329F">
      <w:pPr>
        <w:tabs>
          <w:tab w:val="left" w:pos="0"/>
        </w:tabs>
        <w:spacing w:line="240" w:lineRule="auto"/>
        <w:jc w:val="both"/>
        <w:rPr>
          <w:rFonts w:asciiTheme="minorHAnsi" w:hAnsiTheme="minorHAnsi"/>
          <w:sz w:val="24"/>
          <w:szCs w:val="24"/>
        </w:rPr>
      </w:pPr>
      <w:r w:rsidRPr="00D6329F">
        <w:rPr>
          <w:rFonts w:asciiTheme="minorHAnsi" w:hAnsiTheme="minorHAnsi"/>
          <w:b/>
          <w:bCs/>
          <w:color w:val="1F497D"/>
          <w:sz w:val="24"/>
          <w:szCs w:val="24"/>
        </w:rPr>
        <w:t>Other recommendations to be considered</w:t>
      </w:r>
    </w:p>
    <w:p w:rsidR="00BA544C" w:rsidRDefault="00D6329F">
      <w:pPr>
        <w:spacing w:line="240" w:lineRule="auto"/>
        <w:jc w:val="both"/>
        <w:rPr>
          <w:rFonts w:asciiTheme="minorHAnsi" w:hAnsiTheme="minorHAnsi"/>
          <w:sz w:val="24"/>
          <w:szCs w:val="24"/>
          <w:u w:val="single"/>
        </w:rPr>
      </w:pPr>
      <w:r w:rsidRPr="00D6329F">
        <w:rPr>
          <w:rFonts w:asciiTheme="minorHAnsi" w:hAnsiTheme="minorHAnsi"/>
          <w:b/>
          <w:sz w:val="24"/>
          <w:szCs w:val="24"/>
          <w:u w:val="single"/>
        </w:rPr>
        <w:t>Imports</w:t>
      </w:r>
    </w:p>
    <w:p w:rsidR="00BA544C" w:rsidRDefault="00D6329F">
      <w:pPr>
        <w:pStyle w:val="ListParagraph"/>
        <w:numPr>
          <w:ilvl w:val="0"/>
          <w:numId w:val="67"/>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Introduce de minimis value of USD 250 in order to promote cross-border transactions to make the final cost visible to the consumer at time of purchase and also cut down on delivery time by reducing the time taken in tax and duty assessments. Customs duties are by their very nature trade barriers that hurt job creation, slow down economic growth and drive up costs for companies and consumers. A recent </w:t>
      </w:r>
      <w:hyperlink r:id="rId18" w:history="1">
        <w:r w:rsidRPr="00D6329F">
          <w:rPr>
            <w:rFonts w:asciiTheme="minorHAnsi" w:hAnsiTheme="minorHAnsi"/>
            <w:sz w:val="24"/>
            <w:szCs w:val="24"/>
          </w:rPr>
          <w:t>study</w:t>
        </w:r>
      </w:hyperlink>
      <w:r w:rsidRPr="00D6329F">
        <w:rPr>
          <w:rFonts w:asciiTheme="minorHAnsi" w:hAnsiTheme="minorHAnsi"/>
          <w:sz w:val="24"/>
          <w:szCs w:val="24"/>
        </w:rPr>
        <w:t> by the Organ</w:t>
      </w:r>
      <w:r w:rsidRPr="00D6329F">
        <w:rPr>
          <w:rFonts w:asciiTheme="minorHAnsi" w:hAnsiTheme="minorHAnsi"/>
          <w:sz w:val="24"/>
          <w:szCs w:val="24"/>
        </w:rPr>
        <w:t>i</w:t>
      </w:r>
      <w:r w:rsidRPr="00D6329F">
        <w:rPr>
          <w:rFonts w:asciiTheme="minorHAnsi" w:hAnsiTheme="minorHAnsi"/>
          <w:sz w:val="24"/>
          <w:szCs w:val="24"/>
        </w:rPr>
        <w:t>zation for Economic Cooperation and Development (OECD) su</w:t>
      </w:r>
      <w:r w:rsidRPr="00D6329F">
        <w:rPr>
          <w:rFonts w:asciiTheme="minorHAnsi" w:hAnsiTheme="minorHAnsi"/>
          <w:sz w:val="24"/>
          <w:szCs w:val="24"/>
        </w:rPr>
        <w:t>g</w:t>
      </w:r>
      <w:r w:rsidRPr="00D6329F">
        <w:rPr>
          <w:rFonts w:asciiTheme="minorHAnsi" w:hAnsiTheme="minorHAnsi"/>
          <w:sz w:val="24"/>
          <w:szCs w:val="24"/>
        </w:rPr>
        <w:t xml:space="preserve">gests that improved tradefacilitation in developing nations would mean a 15% reduction in the cost of trade. </w:t>
      </w:r>
    </w:p>
    <w:p w:rsidR="00BA544C" w:rsidRDefault="00D6329F">
      <w:pPr>
        <w:pStyle w:val="ListParagraph"/>
        <w:numPr>
          <w:ilvl w:val="0"/>
          <w:numId w:val="67"/>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One of the most prevalent and burdensome global trade barriers is the formality of d</w:t>
      </w:r>
      <w:r w:rsidRPr="00D6329F">
        <w:rPr>
          <w:rFonts w:asciiTheme="minorHAnsi" w:hAnsiTheme="minorHAnsi"/>
          <w:sz w:val="24"/>
          <w:szCs w:val="24"/>
        </w:rPr>
        <w:t>e</w:t>
      </w:r>
      <w:r w:rsidRPr="00D6329F">
        <w:rPr>
          <w:rFonts w:asciiTheme="minorHAnsi" w:hAnsiTheme="minorHAnsi"/>
          <w:sz w:val="24"/>
          <w:szCs w:val="24"/>
        </w:rPr>
        <w:t>claring, classifying, valuing and risk assessing low value consignments at the border. M</w:t>
      </w:r>
      <w:r w:rsidRPr="00D6329F">
        <w:rPr>
          <w:rFonts w:asciiTheme="minorHAnsi" w:hAnsiTheme="minorHAnsi"/>
          <w:sz w:val="24"/>
          <w:szCs w:val="24"/>
        </w:rPr>
        <w:t>a</w:t>
      </w:r>
      <w:r w:rsidRPr="00D6329F">
        <w:rPr>
          <w:rFonts w:asciiTheme="minorHAnsi" w:hAnsiTheme="minorHAnsi"/>
          <w:sz w:val="24"/>
          <w:szCs w:val="24"/>
        </w:rPr>
        <w:t>jority of such cases are assessed as low risk. Additionally, in many cases, the cost to a</w:t>
      </w:r>
      <w:r w:rsidRPr="00D6329F">
        <w:rPr>
          <w:rFonts w:asciiTheme="minorHAnsi" w:hAnsiTheme="minorHAnsi"/>
          <w:sz w:val="24"/>
          <w:szCs w:val="24"/>
        </w:rPr>
        <w:t>u</w:t>
      </w:r>
      <w:r w:rsidRPr="00D6329F">
        <w:rPr>
          <w:rFonts w:asciiTheme="minorHAnsi" w:hAnsiTheme="minorHAnsi"/>
          <w:sz w:val="24"/>
          <w:szCs w:val="24"/>
        </w:rPr>
        <w:t>thorities for processing low value shipments is greater than the revenue collected by the customs a</w:t>
      </w:r>
      <w:r w:rsidRPr="00D6329F">
        <w:rPr>
          <w:rFonts w:asciiTheme="minorHAnsi" w:hAnsiTheme="minorHAnsi"/>
          <w:sz w:val="24"/>
          <w:szCs w:val="24"/>
        </w:rPr>
        <w:t>d</w:t>
      </w:r>
      <w:r w:rsidRPr="00D6329F">
        <w:rPr>
          <w:rFonts w:asciiTheme="minorHAnsi" w:hAnsiTheme="minorHAnsi"/>
          <w:sz w:val="24"/>
          <w:szCs w:val="24"/>
        </w:rPr>
        <w:t>ministrations. This is why de minimis regimes were introduced in the revised Kyoto convention and also the WTO trade facilitation agreement to establish a reason</w:t>
      </w:r>
      <w:r w:rsidRPr="00D6329F">
        <w:rPr>
          <w:rFonts w:asciiTheme="minorHAnsi" w:hAnsiTheme="minorHAnsi"/>
          <w:sz w:val="24"/>
          <w:szCs w:val="24"/>
        </w:rPr>
        <w:t>a</w:t>
      </w:r>
      <w:r w:rsidRPr="00D6329F">
        <w:rPr>
          <w:rFonts w:asciiTheme="minorHAnsi" w:hAnsiTheme="minorHAnsi"/>
          <w:sz w:val="24"/>
          <w:szCs w:val="24"/>
        </w:rPr>
        <w:t>ble threshold, below which duties and taxes would not be collected and for which less information will be required for clearance with greater focus being on risk assessment and admissibility.</w:t>
      </w:r>
    </w:p>
    <w:p w:rsidR="00BA544C" w:rsidRDefault="00D6329F">
      <w:pPr>
        <w:pStyle w:val="ListParagraph"/>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lastRenderedPageBreak/>
        <w:t xml:space="preserve">A number of recent economic </w:t>
      </w:r>
      <w:hyperlink r:id="rId19" w:history="1">
        <w:r w:rsidRPr="00D6329F">
          <w:rPr>
            <w:rStyle w:val="Hyperlink"/>
            <w:rFonts w:asciiTheme="minorHAnsi" w:hAnsiTheme="minorHAnsi"/>
            <w:sz w:val="24"/>
            <w:szCs w:val="24"/>
          </w:rPr>
          <w:t>studies</w:t>
        </w:r>
      </w:hyperlink>
      <w:r w:rsidRPr="00D6329F">
        <w:rPr>
          <w:rFonts w:asciiTheme="minorHAnsi" w:hAnsiTheme="minorHAnsi"/>
          <w:sz w:val="24"/>
          <w:szCs w:val="24"/>
        </w:rPr>
        <w:t xml:space="preserve"> have demonstrated the positive impact of de minimis regimes: </w:t>
      </w:r>
    </w:p>
    <w:p w:rsidR="00BA544C" w:rsidRDefault="00D6329F">
      <w:pPr>
        <w:pStyle w:val="ListParagraph"/>
        <w:numPr>
          <w:ilvl w:val="0"/>
          <w:numId w:val="66"/>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APEC economies concluded that establishing a de minimis threshold of USD 200 could lead to almost USD 12bn in net economic benefits</w:t>
      </w:r>
      <w:r w:rsidRPr="00D6329F">
        <w:rPr>
          <w:rFonts w:asciiTheme="minorHAnsi" w:hAnsiTheme="minorHAnsi"/>
          <w:sz w:val="24"/>
          <w:szCs w:val="24"/>
        </w:rPr>
        <w:footnoteReference w:id="6"/>
      </w:r>
    </w:p>
    <w:p w:rsidR="00BA544C" w:rsidRDefault="00D6329F">
      <w:pPr>
        <w:pStyle w:val="ListParagraph"/>
        <w:numPr>
          <w:ilvl w:val="0"/>
          <w:numId w:val="66"/>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A study in the US concluded that raising the de minimis from USD 200 to USD 800 would lead to net gains of USD 17 mn per annum</w:t>
      </w:r>
      <w:r w:rsidRPr="00D6329F">
        <w:rPr>
          <w:rFonts w:asciiTheme="minorHAnsi" w:hAnsiTheme="minorHAnsi"/>
          <w:sz w:val="24"/>
          <w:szCs w:val="24"/>
        </w:rPr>
        <w:footnoteReference w:id="7"/>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Importantly, OECD is developing new ways for GST collection on imports. Two collection models are under consideration, the vendor collection model and the intermediary collection model. These models should be studied by Pakistan Customs Authorities and implemented</w:t>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 xml:space="preserve">From the above points it becomes clear why de minimis is essential for the growth of </w:t>
      </w:r>
      <w:r w:rsidR="00DD7B11">
        <w:rPr>
          <w:rFonts w:asciiTheme="minorHAnsi" w:hAnsiTheme="minorHAnsi"/>
          <w:sz w:val="24"/>
          <w:szCs w:val="24"/>
        </w:rPr>
        <w:t>E-Commerce</w:t>
      </w:r>
      <w:r w:rsidRPr="00D6329F">
        <w:rPr>
          <w:rFonts w:asciiTheme="minorHAnsi" w:hAnsiTheme="minorHAnsi"/>
          <w:sz w:val="24"/>
          <w:szCs w:val="24"/>
        </w:rPr>
        <w:t xml:space="preserve"> and important for the overall economy of the country. It will provide:</w:t>
      </w:r>
    </w:p>
    <w:p w:rsidR="00CB72E7" w:rsidRPr="00CB72E7" w:rsidRDefault="00D6329F" w:rsidP="00CB72E7">
      <w:pPr>
        <w:numPr>
          <w:ilvl w:val="0"/>
          <w:numId w:val="64"/>
        </w:numPr>
        <w:suppressAutoHyphens w:val="0"/>
        <w:autoSpaceDN/>
        <w:spacing w:after="100" w:afterAutospacing="1" w:line="240" w:lineRule="auto"/>
        <w:ind w:left="1354"/>
        <w:jc w:val="both"/>
        <w:textAlignment w:val="auto"/>
        <w:rPr>
          <w:rFonts w:asciiTheme="minorHAnsi" w:hAnsiTheme="minorHAnsi"/>
          <w:sz w:val="24"/>
          <w:szCs w:val="24"/>
        </w:rPr>
      </w:pPr>
      <w:r w:rsidRPr="00D6329F">
        <w:rPr>
          <w:rFonts w:asciiTheme="minorHAnsi" w:hAnsiTheme="minorHAnsi"/>
          <w:sz w:val="24"/>
          <w:szCs w:val="24"/>
        </w:rPr>
        <w:t>Easier pricing tools for sellers and portals which in turn create a better customer experience</w:t>
      </w:r>
    </w:p>
    <w:p w:rsidR="00CB72E7" w:rsidRPr="00CB72E7" w:rsidRDefault="00D6329F" w:rsidP="00CB72E7">
      <w:pPr>
        <w:numPr>
          <w:ilvl w:val="0"/>
          <w:numId w:val="64"/>
        </w:numPr>
        <w:suppressAutoHyphens w:val="0"/>
        <w:autoSpaceDN/>
        <w:spacing w:after="100" w:afterAutospacing="1" w:line="240" w:lineRule="auto"/>
        <w:ind w:left="1354"/>
        <w:jc w:val="both"/>
        <w:textAlignment w:val="auto"/>
        <w:rPr>
          <w:rFonts w:asciiTheme="minorHAnsi" w:hAnsiTheme="minorHAnsi"/>
          <w:sz w:val="24"/>
          <w:szCs w:val="24"/>
        </w:rPr>
      </w:pPr>
      <w:r w:rsidRPr="00D6329F">
        <w:rPr>
          <w:rFonts w:asciiTheme="minorHAnsi" w:hAnsiTheme="minorHAnsi"/>
          <w:sz w:val="24"/>
          <w:szCs w:val="24"/>
        </w:rPr>
        <w:t>Lower costs involved for customs whilst assessing</w:t>
      </w:r>
    </w:p>
    <w:p w:rsidR="00CB72E7" w:rsidRPr="00CB72E7" w:rsidRDefault="00D6329F" w:rsidP="00CB72E7">
      <w:pPr>
        <w:numPr>
          <w:ilvl w:val="0"/>
          <w:numId w:val="64"/>
        </w:numPr>
        <w:suppressAutoHyphens w:val="0"/>
        <w:autoSpaceDN/>
        <w:spacing w:after="100" w:afterAutospacing="1" w:line="240" w:lineRule="auto"/>
        <w:ind w:left="1354"/>
        <w:jc w:val="both"/>
        <w:textAlignment w:val="auto"/>
        <w:rPr>
          <w:rFonts w:asciiTheme="minorHAnsi" w:hAnsiTheme="minorHAnsi"/>
          <w:sz w:val="24"/>
          <w:szCs w:val="24"/>
        </w:rPr>
      </w:pPr>
      <w:r w:rsidRPr="00D6329F">
        <w:rPr>
          <w:rFonts w:asciiTheme="minorHAnsi" w:hAnsiTheme="minorHAnsi"/>
          <w:sz w:val="24"/>
          <w:szCs w:val="24"/>
        </w:rPr>
        <w:t>Faster clearance times enabling faster deliveries</w:t>
      </w:r>
    </w:p>
    <w:p w:rsidR="00CB72E7" w:rsidRPr="00CB72E7" w:rsidRDefault="00D6329F">
      <w:pPr>
        <w:numPr>
          <w:ilvl w:val="0"/>
          <w:numId w:val="64"/>
        </w:numPr>
        <w:suppressAutoHyphens w:val="0"/>
        <w:autoSpaceDN/>
        <w:spacing w:after="100" w:afterAutospacing="1" w:line="240" w:lineRule="auto"/>
        <w:ind w:left="1354"/>
        <w:jc w:val="both"/>
        <w:textAlignment w:val="auto"/>
        <w:rPr>
          <w:rFonts w:asciiTheme="minorHAnsi" w:hAnsiTheme="minorHAnsi"/>
          <w:sz w:val="24"/>
          <w:szCs w:val="24"/>
        </w:rPr>
      </w:pPr>
      <w:r w:rsidRPr="00D6329F">
        <w:rPr>
          <w:rFonts w:asciiTheme="minorHAnsi" w:hAnsiTheme="minorHAnsi"/>
          <w:sz w:val="24"/>
          <w:szCs w:val="24"/>
        </w:rPr>
        <w:t>Lower costs for end consumers</w:t>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 xml:space="preserve">Already Pakistan has a great inflow of goods from across the globe that come in via the grey channel (zero tax collection) and also lots of products coming in via green channel that are either under invoiced. The products that come in via green channel without any ambiguities also exist, however, the importers add on high margins which in turn make the products costly for customers. </w:t>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Online Marketplaces on the other hand, typically have standard low commissions and can ensure more favorable prices for the end consumer. Furthermore, the government also gets full visibility in imports and spending patterns of local consumers and can introduce appropriate taxation. Moreover, this will activate the local economy to be more competitive with pricing and may also dishearten grey channel operators since ecommerce portals will be able to provide competitive rates via the green channel.</w:t>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 xml:space="preserve">As far as risk of narcotics and banned substances is concerned, </w:t>
      </w:r>
      <w:r w:rsidR="00DD7B11">
        <w:rPr>
          <w:rFonts w:asciiTheme="minorHAnsi" w:hAnsiTheme="minorHAnsi"/>
          <w:sz w:val="24"/>
          <w:szCs w:val="24"/>
        </w:rPr>
        <w:t>E-Commerce</w:t>
      </w:r>
      <w:r w:rsidRPr="00D6329F">
        <w:rPr>
          <w:rFonts w:asciiTheme="minorHAnsi" w:hAnsiTheme="minorHAnsi"/>
          <w:sz w:val="24"/>
          <w:szCs w:val="24"/>
        </w:rPr>
        <w:t xml:space="preserve"> companies will have contracts with shipping providers and sellers that strictly condemn and prohibit movement of banned substances. Shipping companies will also be responsible for screening at ports of exit.</w:t>
      </w:r>
    </w:p>
    <w:p w:rsidR="00BA544C" w:rsidRDefault="00D6329F">
      <w:pPr>
        <w:spacing w:line="240" w:lineRule="auto"/>
        <w:ind w:left="720"/>
        <w:jc w:val="both"/>
        <w:rPr>
          <w:rFonts w:asciiTheme="minorHAnsi" w:hAnsiTheme="minorHAnsi"/>
          <w:sz w:val="24"/>
          <w:szCs w:val="24"/>
        </w:rPr>
      </w:pPr>
      <w:r w:rsidRPr="00D6329F">
        <w:rPr>
          <w:rFonts w:asciiTheme="minorHAnsi" w:hAnsiTheme="minorHAnsi"/>
          <w:sz w:val="24"/>
          <w:szCs w:val="24"/>
        </w:rPr>
        <w:t xml:space="preserve">India and Malaysia are two economies that have de minimis values within the range recommended in this document. Worldwide de minimis rates can be found </w:t>
      </w:r>
      <w:hyperlink r:id="rId20" w:history="1">
        <w:r w:rsidRPr="00D6329F">
          <w:rPr>
            <w:rStyle w:val="Hyperlink"/>
            <w:rFonts w:asciiTheme="minorHAnsi" w:hAnsiTheme="minorHAnsi"/>
            <w:sz w:val="24"/>
            <w:szCs w:val="24"/>
          </w:rPr>
          <w:t>here</w:t>
        </w:r>
      </w:hyperlink>
    </w:p>
    <w:p w:rsidR="00BA544C" w:rsidRDefault="00D6329F">
      <w:pPr>
        <w:pStyle w:val="ListParagraph"/>
        <w:numPr>
          <w:ilvl w:val="0"/>
          <w:numId w:val="67"/>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Necessary amendments in the foreign exchange related to allow for payment aggreg</w:t>
      </w:r>
      <w:r w:rsidRPr="00D6329F">
        <w:rPr>
          <w:rFonts w:asciiTheme="minorHAnsi" w:hAnsiTheme="minorHAnsi"/>
          <w:sz w:val="24"/>
          <w:szCs w:val="24"/>
        </w:rPr>
        <w:t>a</w:t>
      </w:r>
      <w:r w:rsidRPr="00D6329F">
        <w:rPr>
          <w:rFonts w:asciiTheme="minorHAnsi" w:hAnsiTheme="minorHAnsi"/>
          <w:sz w:val="24"/>
          <w:szCs w:val="24"/>
        </w:rPr>
        <w:t>tion and settlement of funds collected from individual consumers across Pakistan to fo</w:t>
      </w:r>
      <w:r w:rsidRPr="00D6329F">
        <w:rPr>
          <w:rFonts w:asciiTheme="minorHAnsi" w:hAnsiTheme="minorHAnsi"/>
          <w:sz w:val="24"/>
          <w:szCs w:val="24"/>
        </w:rPr>
        <w:t>r</w:t>
      </w:r>
      <w:r w:rsidRPr="00D6329F">
        <w:rPr>
          <w:rFonts w:asciiTheme="minorHAnsi" w:hAnsiTheme="minorHAnsi"/>
          <w:sz w:val="24"/>
          <w:szCs w:val="24"/>
        </w:rPr>
        <w:t>eign sellers supplying the purchased product or service after the item or service is deli</w:t>
      </w:r>
      <w:r w:rsidRPr="00D6329F">
        <w:rPr>
          <w:rFonts w:asciiTheme="minorHAnsi" w:hAnsiTheme="minorHAnsi"/>
          <w:sz w:val="24"/>
          <w:szCs w:val="24"/>
        </w:rPr>
        <w:t>v</w:t>
      </w:r>
      <w:r w:rsidRPr="00D6329F">
        <w:rPr>
          <w:rFonts w:asciiTheme="minorHAnsi" w:hAnsiTheme="minorHAnsi"/>
          <w:sz w:val="24"/>
          <w:szCs w:val="24"/>
        </w:rPr>
        <w:lastRenderedPageBreak/>
        <w:t>ered. Chapter 16 Para 4 of the FE manual may be amended to allow online marketplaces to aggregate and issue payments on the behalf of individual importers as long as the l</w:t>
      </w:r>
      <w:r w:rsidRPr="00D6329F">
        <w:rPr>
          <w:rFonts w:asciiTheme="minorHAnsi" w:hAnsiTheme="minorHAnsi"/>
          <w:sz w:val="24"/>
          <w:szCs w:val="24"/>
        </w:rPr>
        <w:t>e</w:t>
      </w:r>
      <w:r w:rsidRPr="00D6329F">
        <w:rPr>
          <w:rFonts w:asciiTheme="minorHAnsi" w:hAnsiTheme="minorHAnsi"/>
          <w:sz w:val="24"/>
          <w:szCs w:val="24"/>
        </w:rPr>
        <w:t>gal requir</w:t>
      </w:r>
      <w:r w:rsidRPr="00D6329F">
        <w:rPr>
          <w:rFonts w:asciiTheme="minorHAnsi" w:hAnsiTheme="minorHAnsi"/>
          <w:sz w:val="24"/>
          <w:szCs w:val="24"/>
        </w:rPr>
        <w:t>e</w:t>
      </w:r>
      <w:r w:rsidRPr="00D6329F">
        <w:rPr>
          <w:rFonts w:asciiTheme="minorHAnsi" w:hAnsiTheme="minorHAnsi"/>
          <w:sz w:val="24"/>
          <w:szCs w:val="24"/>
        </w:rPr>
        <w:t>ments are met and complete visibility can be provided on the individuals that are the real importers behind the payments</w:t>
      </w:r>
    </w:p>
    <w:p w:rsidR="00BA544C" w:rsidRDefault="00BA544C">
      <w:pPr>
        <w:pStyle w:val="ListParagraph"/>
        <w:suppressAutoHyphens w:val="0"/>
        <w:autoSpaceDN/>
        <w:spacing w:line="240" w:lineRule="auto"/>
        <w:contextualSpacing/>
        <w:jc w:val="both"/>
        <w:textAlignment w:val="auto"/>
        <w:rPr>
          <w:rFonts w:asciiTheme="minorHAnsi" w:hAnsiTheme="minorHAnsi"/>
          <w:sz w:val="24"/>
          <w:szCs w:val="24"/>
        </w:rPr>
      </w:pPr>
    </w:p>
    <w:p w:rsidR="00BA544C" w:rsidRDefault="00D6329F">
      <w:pPr>
        <w:pStyle w:val="ListParagraph"/>
        <w:numPr>
          <w:ilvl w:val="0"/>
          <w:numId w:val="67"/>
        </w:numPr>
        <w:suppressAutoHyphens w:val="0"/>
        <w:autoSpaceDN/>
        <w:spacing w:line="240" w:lineRule="auto"/>
        <w:contextualSpacing/>
        <w:jc w:val="both"/>
        <w:textAlignment w:val="auto"/>
        <w:rPr>
          <w:rFonts w:asciiTheme="minorHAnsi" w:hAnsiTheme="minorHAnsi"/>
          <w:sz w:val="24"/>
          <w:szCs w:val="24"/>
        </w:rPr>
      </w:pPr>
      <w:r w:rsidRPr="00D6329F">
        <w:rPr>
          <w:rFonts w:asciiTheme="minorHAnsi" w:hAnsiTheme="minorHAnsi"/>
          <w:sz w:val="24"/>
          <w:szCs w:val="24"/>
        </w:rPr>
        <w:t>Allow online marketplaces to seek PTA Type approvals for Electronic Sim based devices on behalf of individual buyers. This will eliminate the monopoly of local distributors on mobile devices and create an open market with the necessary control system and visibi</w:t>
      </w:r>
      <w:r w:rsidRPr="00D6329F">
        <w:rPr>
          <w:rFonts w:asciiTheme="minorHAnsi" w:hAnsiTheme="minorHAnsi"/>
          <w:sz w:val="24"/>
          <w:szCs w:val="24"/>
        </w:rPr>
        <w:t>l</w:t>
      </w:r>
      <w:r w:rsidRPr="00D6329F">
        <w:rPr>
          <w:rFonts w:asciiTheme="minorHAnsi" w:hAnsiTheme="minorHAnsi"/>
          <w:sz w:val="24"/>
          <w:szCs w:val="24"/>
        </w:rPr>
        <w:t xml:space="preserve">ity. Accelerating smartphone penetration is critical to </w:t>
      </w:r>
      <w:r w:rsidR="00DD7B11">
        <w:rPr>
          <w:rFonts w:asciiTheme="minorHAnsi" w:hAnsiTheme="minorHAnsi"/>
          <w:sz w:val="24"/>
          <w:szCs w:val="24"/>
        </w:rPr>
        <w:t>E-Commerce</w:t>
      </w:r>
      <w:r w:rsidRPr="00D6329F">
        <w:rPr>
          <w:rFonts w:asciiTheme="minorHAnsi" w:hAnsiTheme="minorHAnsi"/>
          <w:sz w:val="24"/>
          <w:szCs w:val="24"/>
        </w:rPr>
        <w:t xml:space="preserve"> growth and overall education of the population. </w:t>
      </w:r>
    </w:p>
    <w:p w:rsidR="00BA544C" w:rsidRDefault="00D6329F">
      <w:pPr>
        <w:spacing w:after="0" w:line="240" w:lineRule="auto"/>
        <w:ind w:left="720"/>
        <w:jc w:val="both"/>
        <w:rPr>
          <w:rFonts w:asciiTheme="minorHAnsi" w:hAnsiTheme="minorHAnsi"/>
          <w:sz w:val="24"/>
          <w:szCs w:val="24"/>
        </w:rPr>
      </w:pPr>
      <w:r w:rsidRPr="00D6329F">
        <w:rPr>
          <w:rFonts w:asciiTheme="minorHAnsi" w:hAnsiTheme="minorHAnsi"/>
          <w:sz w:val="24"/>
          <w:szCs w:val="24"/>
        </w:rPr>
        <w:t>Pakistan already has an active customer base that orders/sources Electronic Sim based devices from multiple channels:</w:t>
      </w:r>
    </w:p>
    <w:p w:rsidR="00BA544C" w:rsidRDefault="00BA544C">
      <w:pPr>
        <w:spacing w:after="0" w:line="240" w:lineRule="auto"/>
        <w:jc w:val="both"/>
        <w:rPr>
          <w:rFonts w:asciiTheme="minorHAnsi" w:hAnsiTheme="minorHAnsi"/>
          <w:sz w:val="24"/>
          <w:szCs w:val="24"/>
        </w:rPr>
      </w:pPr>
    </w:p>
    <w:p w:rsidR="00BA544C" w:rsidRDefault="00D6329F">
      <w:pPr>
        <w:pStyle w:val="ListParagraph"/>
        <w:numPr>
          <w:ilvl w:val="0"/>
          <w:numId w:val="68"/>
        </w:numPr>
        <w:suppressAutoHyphens w:val="0"/>
        <w:autoSpaceDN/>
        <w:spacing w:after="0" w:line="240" w:lineRule="auto"/>
        <w:ind w:firstLine="0"/>
        <w:contextualSpacing/>
        <w:jc w:val="both"/>
        <w:textAlignment w:val="auto"/>
        <w:rPr>
          <w:rFonts w:asciiTheme="minorHAnsi" w:hAnsiTheme="minorHAnsi"/>
          <w:sz w:val="24"/>
          <w:szCs w:val="24"/>
        </w:rPr>
      </w:pPr>
      <w:r w:rsidRPr="00D6329F">
        <w:rPr>
          <w:rFonts w:asciiTheme="minorHAnsi" w:hAnsiTheme="minorHAnsi"/>
          <w:sz w:val="24"/>
          <w:szCs w:val="24"/>
        </w:rPr>
        <w:t>Portals such as AliExpress &amp; Amazon whereby shipments come in via post or e</w:t>
      </w:r>
      <w:r w:rsidRPr="00D6329F">
        <w:rPr>
          <w:rFonts w:asciiTheme="minorHAnsi" w:hAnsiTheme="minorHAnsi"/>
          <w:sz w:val="24"/>
          <w:szCs w:val="24"/>
        </w:rPr>
        <w:t>x</w:t>
      </w:r>
      <w:r w:rsidRPr="00D6329F">
        <w:rPr>
          <w:rFonts w:asciiTheme="minorHAnsi" w:hAnsiTheme="minorHAnsi"/>
          <w:sz w:val="24"/>
          <w:szCs w:val="24"/>
        </w:rPr>
        <w:t>press courier</w:t>
      </w:r>
    </w:p>
    <w:p w:rsidR="00BA544C" w:rsidRDefault="00D6329F">
      <w:pPr>
        <w:pStyle w:val="ListParagraph"/>
        <w:numPr>
          <w:ilvl w:val="0"/>
          <w:numId w:val="68"/>
        </w:numPr>
        <w:suppressAutoHyphens w:val="0"/>
        <w:autoSpaceDN/>
        <w:spacing w:after="0" w:line="240" w:lineRule="auto"/>
        <w:ind w:firstLine="0"/>
        <w:contextualSpacing/>
        <w:jc w:val="both"/>
        <w:textAlignment w:val="auto"/>
        <w:rPr>
          <w:rFonts w:asciiTheme="minorHAnsi" w:hAnsiTheme="minorHAnsi"/>
          <w:sz w:val="24"/>
          <w:szCs w:val="24"/>
        </w:rPr>
      </w:pPr>
      <w:r w:rsidRPr="00D6329F">
        <w:rPr>
          <w:rFonts w:asciiTheme="minorHAnsi" w:hAnsiTheme="minorHAnsi"/>
          <w:sz w:val="24"/>
          <w:szCs w:val="24"/>
        </w:rPr>
        <w:t>Paid Gray Channel Carriers</w:t>
      </w:r>
    </w:p>
    <w:p w:rsidR="00BA544C" w:rsidRDefault="00D6329F">
      <w:pPr>
        <w:pStyle w:val="ListParagraph"/>
        <w:numPr>
          <w:ilvl w:val="0"/>
          <w:numId w:val="68"/>
        </w:numPr>
        <w:suppressAutoHyphens w:val="0"/>
        <w:autoSpaceDN/>
        <w:spacing w:after="0" w:line="240" w:lineRule="auto"/>
        <w:ind w:firstLine="0"/>
        <w:contextualSpacing/>
        <w:jc w:val="both"/>
        <w:textAlignment w:val="auto"/>
        <w:rPr>
          <w:rFonts w:asciiTheme="minorHAnsi" w:hAnsiTheme="minorHAnsi"/>
          <w:sz w:val="24"/>
          <w:szCs w:val="24"/>
        </w:rPr>
      </w:pPr>
      <w:r w:rsidRPr="00D6329F">
        <w:rPr>
          <w:rFonts w:asciiTheme="minorHAnsi" w:hAnsiTheme="minorHAnsi"/>
          <w:sz w:val="24"/>
          <w:szCs w:val="24"/>
        </w:rPr>
        <w:t>Friends and Family</w:t>
      </w:r>
    </w:p>
    <w:p w:rsidR="00BA544C" w:rsidRDefault="00BA544C">
      <w:pPr>
        <w:spacing w:after="0" w:line="240" w:lineRule="auto"/>
        <w:jc w:val="both"/>
        <w:rPr>
          <w:rFonts w:asciiTheme="minorHAnsi" w:hAnsiTheme="minorHAnsi"/>
          <w:sz w:val="24"/>
          <w:szCs w:val="24"/>
        </w:rPr>
      </w:pPr>
    </w:p>
    <w:p w:rsidR="00BA544C" w:rsidRDefault="00D6329F">
      <w:pPr>
        <w:spacing w:after="0" w:line="240" w:lineRule="auto"/>
        <w:ind w:left="720"/>
        <w:jc w:val="both"/>
        <w:rPr>
          <w:rFonts w:asciiTheme="minorHAnsi" w:hAnsiTheme="minorHAnsi"/>
          <w:sz w:val="24"/>
          <w:szCs w:val="24"/>
        </w:rPr>
      </w:pPr>
      <w:r w:rsidRPr="00D6329F">
        <w:rPr>
          <w:rFonts w:asciiTheme="minorHAnsi" w:hAnsiTheme="minorHAnsi"/>
          <w:sz w:val="24"/>
          <w:szCs w:val="24"/>
        </w:rPr>
        <w:t xml:space="preserve">Whilst the last 2 channels escape under the radar, orders via portals go through the customs green channel. To aid the clearance the, PTA has devised an </w:t>
      </w:r>
      <w:hyperlink r:id="rId21" w:history="1">
        <w:r w:rsidRPr="00D6329F">
          <w:rPr>
            <w:rStyle w:val="Hyperlink"/>
            <w:rFonts w:asciiTheme="minorHAnsi" w:hAnsiTheme="minorHAnsi"/>
            <w:sz w:val="24"/>
            <w:szCs w:val="24"/>
          </w:rPr>
          <w:t>SOP</w:t>
        </w:r>
      </w:hyperlink>
      <w:r w:rsidRPr="00D6329F">
        <w:rPr>
          <w:rFonts w:asciiTheme="minorHAnsi" w:hAnsiTheme="minorHAnsi"/>
          <w:sz w:val="24"/>
          <w:szCs w:val="24"/>
        </w:rPr>
        <w:t xml:space="preserve"> of obtaining a personal NOC which is very simple to execute, but can only be executed by the actual individual importer.</w:t>
      </w:r>
    </w:p>
    <w:p w:rsidR="00BA544C" w:rsidRDefault="00BA544C">
      <w:pPr>
        <w:spacing w:after="0" w:line="240" w:lineRule="auto"/>
        <w:jc w:val="both"/>
        <w:rPr>
          <w:rFonts w:asciiTheme="minorHAnsi" w:hAnsiTheme="minorHAnsi"/>
          <w:sz w:val="24"/>
          <w:szCs w:val="24"/>
        </w:rPr>
      </w:pPr>
    </w:p>
    <w:p w:rsidR="00BA544C" w:rsidRDefault="00D6329F">
      <w:pPr>
        <w:spacing w:after="0" w:line="240" w:lineRule="auto"/>
        <w:ind w:left="720"/>
        <w:jc w:val="both"/>
        <w:rPr>
          <w:rFonts w:asciiTheme="minorHAnsi" w:hAnsiTheme="minorHAnsi"/>
          <w:sz w:val="24"/>
          <w:szCs w:val="24"/>
        </w:rPr>
      </w:pPr>
      <w:r w:rsidRPr="00D6329F">
        <w:rPr>
          <w:rFonts w:asciiTheme="minorHAnsi" w:hAnsiTheme="minorHAnsi"/>
          <w:sz w:val="24"/>
          <w:szCs w:val="24"/>
        </w:rPr>
        <w:t>Established online marketplaces can facilitate customers (importers) by fulfilling this procedure on the customers’ behalf to make the overall experience better and smoother. Online marketplaces that receive permission for this process can also share real time information about inflows with the PTA and customs to further aid the regulatory authorities.</w:t>
      </w:r>
    </w:p>
    <w:p w:rsidR="00BA544C" w:rsidRDefault="00BA544C">
      <w:pPr>
        <w:spacing w:after="0" w:line="240" w:lineRule="auto"/>
        <w:ind w:left="720"/>
        <w:jc w:val="both"/>
        <w:rPr>
          <w:rFonts w:asciiTheme="minorHAnsi" w:hAnsiTheme="minorHAnsi"/>
          <w:sz w:val="24"/>
          <w:szCs w:val="24"/>
        </w:rPr>
      </w:pPr>
    </w:p>
    <w:p w:rsidR="00BA544C" w:rsidRDefault="00D6329F">
      <w:pPr>
        <w:pStyle w:val="ListParagraph"/>
        <w:numPr>
          <w:ilvl w:val="0"/>
          <w:numId w:val="67"/>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rPr>
        <w:t>In order for cross border to work successfully there needs to be a simple framework for customs on both export as well as imports. As an example, the Chinese government made a number of amendments to regulations pertaining to Cross Border E-Commerce (CBEC) in Apr 2016 via the Circular on Tax Policies for Retail Import in Cross-Border E-Commerce. These amendments included a new tax policy as well as a comprehensive list of products (with relevant HS codes) to be imported via CBEC.</w:t>
      </w:r>
    </w:p>
    <w:p w:rsidR="00BA544C" w:rsidRDefault="00BA544C">
      <w:pPr>
        <w:pStyle w:val="ListParagraph"/>
        <w:suppressAutoHyphens w:val="0"/>
        <w:autoSpaceDN/>
        <w:spacing w:after="0" w:line="240" w:lineRule="auto"/>
        <w:contextualSpacing/>
        <w:jc w:val="both"/>
        <w:textAlignment w:val="auto"/>
        <w:rPr>
          <w:rFonts w:asciiTheme="minorHAnsi" w:hAnsiTheme="minorHAnsi"/>
          <w:sz w:val="24"/>
          <w:szCs w:val="24"/>
        </w:rPr>
      </w:pPr>
    </w:p>
    <w:p w:rsidR="00BA544C" w:rsidRDefault="00D6329F">
      <w:pPr>
        <w:pStyle w:val="ListParagraph"/>
        <w:numPr>
          <w:ilvl w:val="0"/>
          <w:numId w:val="67"/>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rPr>
        <w:t>Adjustments were also made to import tax rates of imported articles, which were divi</w:t>
      </w:r>
      <w:r w:rsidRPr="00D6329F">
        <w:rPr>
          <w:rFonts w:asciiTheme="minorHAnsi" w:hAnsiTheme="minorHAnsi"/>
          <w:sz w:val="24"/>
          <w:szCs w:val="24"/>
        </w:rPr>
        <w:t>d</w:t>
      </w:r>
      <w:r w:rsidRPr="00D6329F">
        <w:rPr>
          <w:rFonts w:asciiTheme="minorHAnsi" w:hAnsiTheme="minorHAnsi"/>
          <w:sz w:val="24"/>
          <w:szCs w:val="24"/>
        </w:rPr>
        <w:t>ed into three categories with tax rates of 15%, 30% and 60%:</w:t>
      </w:r>
    </w:p>
    <w:p w:rsidR="00BA544C" w:rsidRDefault="00D6329F">
      <w:pPr>
        <w:pStyle w:val="ListParagraph"/>
        <w:numPr>
          <w:ilvl w:val="0"/>
          <w:numId w:val="62"/>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u w:val="single"/>
        </w:rPr>
        <w:t>Category I</w:t>
      </w:r>
      <w:r w:rsidRPr="00D6329F">
        <w:rPr>
          <w:rFonts w:asciiTheme="minorHAnsi" w:hAnsiTheme="minorHAnsi"/>
          <w:sz w:val="24"/>
          <w:szCs w:val="24"/>
        </w:rPr>
        <w:t>: Books and newspapers, publications, audio and video materials for ed</w:t>
      </w:r>
      <w:r w:rsidRPr="00D6329F">
        <w:rPr>
          <w:rFonts w:asciiTheme="minorHAnsi" w:hAnsiTheme="minorHAnsi"/>
          <w:sz w:val="24"/>
          <w:szCs w:val="24"/>
        </w:rPr>
        <w:t>u</w:t>
      </w:r>
      <w:r w:rsidRPr="00D6329F">
        <w:rPr>
          <w:rFonts w:asciiTheme="minorHAnsi" w:hAnsiTheme="minorHAnsi"/>
          <w:sz w:val="24"/>
          <w:szCs w:val="24"/>
        </w:rPr>
        <w:t>cational use; computers, video cameras, digital cameras and other IT products; food and beverages; gold and silver; furniture; toys, gaming products, and festive and other re</w:t>
      </w:r>
      <w:r w:rsidRPr="00D6329F">
        <w:rPr>
          <w:rFonts w:asciiTheme="minorHAnsi" w:hAnsiTheme="minorHAnsi"/>
          <w:sz w:val="24"/>
          <w:szCs w:val="24"/>
        </w:rPr>
        <w:t>c</w:t>
      </w:r>
      <w:r w:rsidRPr="00D6329F">
        <w:rPr>
          <w:rFonts w:asciiTheme="minorHAnsi" w:hAnsiTheme="minorHAnsi"/>
          <w:sz w:val="24"/>
          <w:szCs w:val="24"/>
        </w:rPr>
        <w:t xml:space="preserve">reational products; </w:t>
      </w:r>
    </w:p>
    <w:p w:rsidR="00BA544C" w:rsidRDefault="00D6329F">
      <w:pPr>
        <w:pStyle w:val="ListParagraph"/>
        <w:numPr>
          <w:ilvl w:val="0"/>
          <w:numId w:val="62"/>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u w:val="single"/>
        </w:rPr>
        <w:lastRenderedPageBreak/>
        <w:t>Category II</w:t>
      </w:r>
      <w:r w:rsidRPr="00D6329F">
        <w:rPr>
          <w:rFonts w:asciiTheme="minorHAnsi" w:hAnsiTheme="minorHAnsi"/>
          <w:sz w:val="24"/>
          <w:szCs w:val="24"/>
        </w:rPr>
        <w:t>: Sporting goods (excluding golf balls and clubs), fishing tools; textiles and their manufactured goods; TV cameras and other electrical appliances; bicycles; ot</w:t>
      </w:r>
      <w:r w:rsidRPr="00D6329F">
        <w:rPr>
          <w:rFonts w:asciiTheme="minorHAnsi" w:hAnsiTheme="minorHAnsi"/>
          <w:sz w:val="24"/>
          <w:szCs w:val="24"/>
        </w:rPr>
        <w:t>h</w:t>
      </w:r>
      <w:r w:rsidRPr="00D6329F">
        <w:rPr>
          <w:rFonts w:asciiTheme="minorHAnsi" w:hAnsiTheme="minorHAnsi"/>
          <w:sz w:val="24"/>
          <w:szCs w:val="24"/>
        </w:rPr>
        <w:t>er goods not included in Category I and III;</w:t>
      </w:r>
    </w:p>
    <w:p w:rsidR="00BA544C" w:rsidRDefault="00D6329F">
      <w:pPr>
        <w:pStyle w:val="ListParagraph"/>
        <w:numPr>
          <w:ilvl w:val="0"/>
          <w:numId w:val="62"/>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u w:val="single"/>
        </w:rPr>
        <w:t>Category III</w:t>
      </w:r>
      <w:r w:rsidRPr="00D6329F">
        <w:rPr>
          <w:rFonts w:asciiTheme="minorHAnsi" w:hAnsiTheme="minorHAnsi"/>
          <w:sz w:val="24"/>
          <w:szCs w:val="24"/>
        </w:rPr>
        <w:t>: Alcohol and tobacco; valuable accessories, jewelry and gemstones; golf balls and clubs; luxury watches; cosmetics.</w:t>
      </w:r>
    </w:p>
    <w:p w:rsidR="00BA544C" w:rsidRDefault="00BA544C">
      <w:pPr>
        <w:spacing w:after="0" w:line="240" w:lineRule="auto"/>
        <w:ind w:left="720"/>
        <w:jc w:val="both"/>
        <w:rPr>
          <w:rFonts w:asciiTheme="minorHAnsi" w:hAnsiTheme="minorHAnsi"/>
          <w:sz w:val="24"/>
          <w:szCs w:val="24"/>
        </w:rPr>
      </w:pPr>
    </w:p>
    <w:p w:rsidR="00BA544C" w:rsidRDefault="00D6329F">
      <w:pPr>
        <w:spacing w:after="0" w:line="240" w:lineRule="auto"/>
        <w:ind w:left="360"/>
        <w:jc w:val="both"/>
        <w:rPr>
          <w:rFonts w:asciiTheme="minorHAnsi" w:hAnsiTheme="minorHAnsi"/>
          <w:sz w:val="24"/>
          <w:szCs w:val="24"/>
        </w:rPr>
      </w:pPr>
      <w:r w:rsidRPr="00D6329F">
        <w:rPr>
          <w:rFonts w:asciiTheme="minorHAnsi" w:hAnsiTheme="minorHAnsi"/>
          <w:sz w:val="24"/>
          <w:szCs w:val="24"/>
        </w:rPr>
        <w:t>This allows for easier classification and assessment of products belonging to a certain category. Such implementation in Pakistan will also be helpful for ecommerce players as well as customs authorities.</w:t>
      </w:r>
    </w:p>
    <w:p w:rsidR="00BA544C" w:rsidRDefault="00BA544C">
      <w:pPr>
        <w:spacing w:after="0" w:line="240" w:lineRule="auto"/>
        <w:ind w:left="360"/>
        <w:jc w:val="both"/>
        <w:rPr>
          <w:rFonts w:asciiTheme="minorHAnsi" w:hAnsiTheme="minorHAnsi"/>
          <w:sz w:val="24"/>
          <w:szCs w:val="24"/>
        </w:rPr>
      </w:pPr>
    </w:p>
    <w:p w:rsidR="00BA544C" w:rsidRDefault="00D6329F">
      <w:pPr>
        <w:spacing w:after="0" w:line="240" w:lineRule="auto"/>
        <w:ind w:left="360"/>
        <w:jc w:val="both"/>
        <w:rPr>
          <w:rFonts w:asciiTheme="minorHAnsi" w:hAnsiTheme="minorHAnsi"/>
          <w:sz w:val="24"/>
          <w:szCs w:val="24"/>
        </w:rPr>
      </w:pPr>
      <w:r w:rsidRPr="00D6329F">
        <w:rPr>
          <w:rFonts w:asciiTheme="minorHAnsi" w:hAnsiTheme="minorHAnsi"/>
          <w:sz w:val="24"/>
          <w:szCs w:val="24"/>
        </w:rPr>
        <w:t xml:space="preserve">Our recommendation is to follow the structure implemented by China in 2016 by allowing import of the products listed </w:t>
      </w:r>
      <w:hyperlink r:id="rId22" w:history="1">
        <w:r w:rsidRPr="00D6329F">
          <w:rPr>
            <w:rStyle w:val="Hyperlink"/>
            <w:rFonts w:asciiTheme="minorHAnsi" w:hAnsiTheme="minorHAnsi"/>
            <w:sz w:val="24"/>
            <w:szCs w:val="24"/>
          </w:rPr>
          <w:t>here</w:t>
        </w:r>
      </w:hyperlink>
      <w:r w:rsidRPr="00D6329F">
        <w:rPr>
          <w:rFonts w:asciiTheme="minorHAnsi" w:hAnsiTheme="minorHAnsi"/>
          <w:sz w:val="24"/>
          <w:szCs w:val="24"/>
        </w:rPr>
        <w:t xml:space="preserve">. More details on CBEC mechanics can be found </w:t>
      </w:r>
      <w:hyperlink r:id="rId23" w:history="1">
        <w:r w:rsidRPr="00D6329F">
          <w:rPr>
            <w:rStyle w:val="Hyperlink"/>
            <w:rFonts w:asciiTheme="minorHAnsi" w:hAnsiTheme="minorHAnsi"/>
            <w:sz w:val="24"/>
            <w:szCs w:val="24"/>
          </w:rPr>
          <w:t>here</w:t>
        </w:r>
      </w:hyperlink>
      <w:r w:rsidRPr="00D6329F">
        <w:rPr>
          <w:rFonts w:asciiTheme="minorHAnsi" w:hAnsiTheme="minorHAnsi"/>
          <w:sz w:val="24"/>
          <w:szCs w:val="24"/>
        </w:rPr>
        <w:t>.</w:t>
      </w:r>
    </w:p>
    <w:p w:rsidR="00BA544C" w:rsidRDefault="00BA544C">
      <w:pPr>
        <w:spacing w:after="0" w:line="240" w:lineRule="auto"/>
        <w:jc w:val="both"/>
        <w:rPr>
          <w:rFonts w:asciiTheme="minorHAnsi" w:hAnsiTheme="minorHAnsi"/>
          <w:sz w:val="24"/>
          <w:szCs w:val="24"/>
        </w:rPr>
      </w:pPr>
    </w:p>
    <w:p w:rsidR="00BA544C" w:rsidRDefault="00D6329F">
      <w:pPr>
        <w:pStyle w:val="ListParagraph"/>
        <w:numPr>
          <w:ilvl w:val="0"/>
          <w:numId w:val="63"/>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rPr>
        <w:t xml:space="preserve">A pilot project can be launched to integrate cross border transactions of leading </w:t>
      </w:r>
      <w:r w:rsidR="00DD7B11">
        <w:rPr>
          <w:rFonts w:asciiTheme="minorHAnsi" w:hAnsiTheme="minorHAnsi"/>
          <w:sz w:val="24"/>
          <w:szCs w:val="24"/>
        </w:rPr>
        <w:t>E-Commerce</w:t>
      </w:r>
      <w:r w:rsidRPr="00D6329F">
        <w:rPr>
          <w:rFonts w:asciiTheme="minorHAnsi" w:hAnsiTheme="minorHAnsi"/>
          <w:sz w:val="24"/>
          <w:szCs w:val="24"/>
        </w:rPr>
        <w:t xml:space="preserve"> marketplaces directly with Customs’ WeBOC system to boost cross border transactions through E</w:t>
      </w:r>
      <w:r w:rsidR="005F3E26">
        <w:rPr>
          <w:rFonts w:asciiTheme="minorHAnsi" w:hAnsiTheme="minorHAnsi"/>
          <w:sz w:val="24"/>
          <w:szCs w:val="24"/>
        </w:rPr>
        <w:t>-</w:t>
      </w:r>
      <w:r w:rsidRPr="00D6329F">
        <w:rPr>
          <w:rFonts w:asciiTheme="minorHAnsi" w:hAnsiTheme="minorHAnsi"/>
          <w:sz w:val="24"/>
          <w:szCs w:val="24"/>
        </w:rPr>
        <w:t>Commerce. This can be funded through ICT R&amp;D and developed in collaboration with Customs, SBP and leading Ecommerce players as well as logistics comp</w:t>
      </w:r>
      <w:r w:rsidRPr="00D6329F">
        <w:rPr>
          <w:rFonts w:asciiTheme="minorHAnsi" w:hAnsiTheme="minorHAnsi"/>
          <w:sz w:val="24"/>
          <w:szCs w:val="24"/>
        </w:rPr>
        <w:t>a</w:t>
      </w:r>
      <w:r w:rsidRPr="00D6329F">
        <w:rPr>
          <w:rFonts w:asciiTheme="minorHAnsi" w:hAnsiTheme="minorHAnsi"/>
          <w:sz w:val="24"/>
          <w:szCs w:val="24"/>
        </w:rPr>
        <w:t xml:space="preserve">nies. For reference, Bank of China released a working paper on processes undertaken to strengthen cross border ecommerce across government institutions. This paper can be found </w:t>
      </w:r>
      <w:hyperlink r:id="rId24" w:history="1">
        <w:r w:rsidRPr="00D6329F">
          <w:rPr>
            <w:rStyle w:val="Hyperlink"/>
            <w:rFonts w:asciiTheme="minorHAnsi" w:hAnsiTheme="minorHAnsi"/>
            <w:sz w:val="24"/>
            <w:szCs w:val="24"/>
          </w:rPr>
          <w:t>here</w:t>
        </w:r>
      </w:hyperlink>
    </w:p>
    <w:p w:rsidR="00BA544C" w:rsidRDefault="00BA544C">
      <w:pPr>
        <w:spacing w:after="0" w:line="240" w:lineRule="auto"/>
        <w:jc w:val="both"/>
        <w:rPr>
          <w:rFonts w:asciiTheme="minorHAnsi" w:hAnsiTheme="minorHAnsi"/>
          <w:sz w:val="24"/>
          <w:szCs w:val="24"/>
        </w:rPr>
      </w:pPr>
    </w:p>
    <w:p w:rsidR="00BA544C" w:rsidRDefault="00D6329F">
      <w:pPr>
        <w:pStyle w:val="NoSpacing"/>
        <w:jc w:val="both"/>
        <w:rPr>
          <w:rFonts w:asciiTheme="minorHAnsi" w:hAnsiTheme="minorHAnsi"/>
          <w:b/>
          <w:sz w:val="24"/>
          <w:szCs w:val="24"/>
          <w:u w:val="single"/>
        </w:rPr>
      </w:pPr>
      <w:r w:rsidRPr="00D6329F">
        <w:rPr>
          <w:rFonts w:asciiTheme="minorHAnsi" w:hAnsiTheme="minorHAnsi"/>
          <w:b/>
          <w:sz w:val="24"/>
          <w:szCs w:val="24"/>
          <w:u w:val="single"/>
        </w:rPr>
        <w:t>Exports</w:t>
      </w:r>
    </w:p>
    <w:p w:rsidR="00BA544C" w:rsidRDefault="00BA544C">
      <w:pPr>
        <w:pStyle w:val="NoSpacing"/>
        <w:ind w:left="360"/>
        <w:jc w:val="both"/>
        <w:rPr>
          <w:rFonts w:asciiTheme="minorHAnsi" w:hAnsiTheme="minorHAnsi"/>
          <w:sz w:val="24"/>
          <w:szCs w:val="24"/>
        </w:rPr>
      </w:pPr>
    </w:p>
    <w:p w:rsidR="00BA544C" w:rsidRDefault="00D6329F">
      <w:pPr>
        <w:pStyle w:val="NoSpacing"/>
        <w:numPr>
          <w:ilvl w:val="0"/>
          <w:numId w:val="69"/>
        </w:numPr>
        <w:jc w:val="both"/>
        <w:rPr>
          <w:rFonts w:asciiTheme="minorHAnsi" w:hAnsiTheme="minorHAnsi"/>
          <w:b/>
          <w:sz w:val="24"/>
          <w:szCs w:val="24"/>
        </w:rPr>
      </w:pPr>
      <w:r w:rsidRPr="00D6329F">
        <w:rPr>
          <w:rFonts w:asciiTheme="minorHAnsi" w:hAnsiTheme="minorHAnsi"/>
          <w:sz w:val="24"/>
          <w:szCs w:val="24"/>
        </w:rPr>
        <w:t>Simplifying the process of exports by introducing a minimum value of USD 250 per package within which the item would be considered exports for personal use and would require similar documentation requirements as those items sent overseas as gifts i.e airway bill and invoice. The removal of excessive documentation and requirements for assessments on products below this threshold will encourage exports and speed up deliveries to customers abroad that seek Pakistani products especially textiles and handicrafts</w:t>
      </w:r>
    </w:p>
    <w:p w:rsidR="00BA544C" w:rsidRDefault="00BA544C">
      <w:pPr>
        <w:pStyle w:val="NoSpacing"/>
        <w:ind w:left="360"/>
        <w:jc w:val="both"/>
        <w:rPr>
          <w:rFonts w:asciiTheme="minorHAnsi" w:hAnsiTheme="minorHAnsi"/>
          <w:b/>
          <w:sz w:val="24"/>
          <w:szCs w:val="24"/>
        </w:rPr>
      </w:pPr>
    </w:p>
    <w:p w:rsidR="00BA544C" w:rsidRDefault="00D6329F">
      <w:pPr>
        <w:pStyle w:val="NoSpacing"/>
        <w:numPr>
          <w:ilvl w:val="0"/>
          <w:numId w:val="69"/>
        </w:numPr>
        <w:jc w:val="both"/>
        <w:rPr>
          <w:rFonts w:asciiTheme="minorHAnsi" w:hAnsiTheme="minorHAnsi"/>
          <w:b/>
          <w:sz w:val="24"/>
          <w:szCs w:val="24"/>
        </w:rPr>
      </w:pPr>
      <w:r w:rsidRPr="00D6329F">
        <w:rPr>
          <w:rFonts w:asciiTheme="minorHAnsi" w:hAnsiTheme="minorHAnsi"/>
          <w:sz w:val="24"/>
          <w:szCs w:val="24"/>
        </w:rPr>
        <w:t>Adjust legislation to allow online marketplaces to ship items on behalf of the seller that is listed on its platform. An online marketplace owing to its expertise in digital ecommerce, may be able to generate multiple export orders for a particular seller listed on its platform as opposed to the seller attempting to find these customers on his own. It is essential that the risks and rewards of the product or service are transferred from the seller to the customer upon delivery and not the online marketplace facilitating the transaction.</w:t>
      </w:r>
    </w:p>
    <w:p w:rsidR="00BA544C" w:rsidRDefault="00BA544C">
      <w:pPr>
        <w:pStyle w:val="NoSpacing"/>
        <w:jc w:val="both"/>
        <w:rPr>
          <w:rFonts w:asciiTheme="minorHAnsi" w:hAnsiTheme="minorHAnsi"/>
          <w:b/>
          <w:sz w:val="24"/>
          <w:szCs w:val="24"/>
        </w:rPr>
      </w:pPr>
    </w:p>
    <w:p w:rsidR="00BA544C" w:rsidRDefault="00D6329F">
      <w:pPr>
        <w:pStyle w:val="NoSpacing"/>
        <w:numPr>
          <w:ilvl w:val="0"/>
          <w:numId w:val="69"/>
        </w:numPr>
        <w:jc w:val="both"/>
        <w:rPr>
          <w:rFonts w:asciiTheme="minorHAnsi" w:hAnsiTheme="minorHAnsi"/>
          <w:b/>
          <w:sz w:val="24"/>
          <w:szCs w:val="24"/>
        </w:rPr>
      </w:pPr>
      <w:r w:rsidRPr="00D6329F">
        <w:rPr>
          <w:rFonts w:asciiTheme="minorHAnsi" w:hAnsiTheme="minorHAnsi"/>
          <w:sz w:val="24"/>
          <w:szCs w:val="24"/>
        </w:rPr>
        <w:t xml:space="preserve">Ministry of Commerce may establish a website for training, education and hand-holding of SMEs that have potential to sell their products internationally. This initiative can be promoted in collaboration with the private sector in order to activate the existing seller base on </w:t>
      </w:r>
      <w:r w:rsidR="00DD7B11">
        <w:rPr>
          <w:rFonts w:asciiTheme="minorHAnsi" w:hAnsiTheme="minorHAnsi"/>
          <w:sz w:val="24"/>
          <w:szCs w:val="24"/>
        </w:rPr>
        <w:t>E-Commerce</w:t>
      </w:r>
      <w:r w:rsidRPr="00D6329F">
        <w:rPr>
          <w:rFonts w:asciiTheme="minorHAnsi" w:hAnsiTheme="minorHAnsi"/>
          <w:sz w:val="24"/>
          <w:szCs w:val="24"/>
        </w:rPr>
        <w:t xml:space="preserve"> platforms in the country and integrate the education program for exports through </w:t>
      </w:r>
      <w:r w:rsidR="00DD7B11">
        <w:rPr>
          <w:rFonts w:asciiTheme="minorHAnsi" w:hAnsiTheme="minorHAnsi"/>
          <w:sz w:val="24"/>
          <w:szCs w:val="24"/>
        </w:rPr>
        <w:t>E-Commerce</w:t>
      </w:r>
      <w:r w:rsidRPr="00D6329F">
        <w:rPr>
          <w:rFonts w:asciiTheme="minorHAnsi" w:hAnsiTheme="minorHAnsi"/>
          <w:sz w:val="24"/>
          <w:szCs w:val="24"/>
        </w:rPr>
        <w:t xml:space="preserve"> channels. A study published by the University of Southern California for empowering SMEs for cross border </w:t>
      </w:r>
      <w:r w:rsidR="00DD7B11">
        <w:rPr>
          <w:rFonts w:asciiTheme="minorHAnsi" w:hAnsiTheme="minorHAnsi"/>
          <w:sz w:val="24"/>
          <w:szCs w:val="24"/>
        </w:rPr>
        <w:t>E-Commerce</w:t>
      </w:r>
      <w:r w:rsidRPr="00D6329F">
        <w:rPr>
          <w:rFonts w:asciiTheme="minorHAnsi" w:hAnsiTheme="minorHAnsi"/>
          <w:sz w:val="24"/>
          <w:szCs w:val="24"/>
        </w:rPr>
        <w:t xml:space="preserve"> can be found </w:t>
      </w:r>
      <w:hyperlink r:id="rId25" w:history="1">
        <w:r w:rsidRPr="00D6329F">
          <w:rPr>
            <w:rStyle w:val="Hyperlink"/>
            <w:rFonts w:asciiTheme="minorHAnsi" w:hAnsiTheme="minorHAnsi"/>
            <w:sz w:val="24"/>
            <w:szCs w:val="24"/>
          </w:rPr>
          <w:t>here</w:t>
        </w:r>
      </w:hyperlink>
    </w:p>
    <w:p w:rsidR="00BA544C" w:rsidRDefault="00BA544C">
      <w:pPr>
        <w:pStyle w:val="NoSpacing"/>
        <w:jc w:val="both"/>
        <w:rPr>
          <w:rFonts w:asciiTheme="minorHAnsi" w:hAnsiTheme="minorHAnsi"/>
          <w:b/>
          <w:sz w:val="24"/>
          <w:szCs w:val="24"/>
        </w:rPr>
      </w:pPr>
    </w:p>
    <w:p w:rsidR="00BA544C" w:rsidRDefault="00D6329F">
      <w:pPr>
        <w:pStyle w:val="NoSpacing"/>
        <w:numPr>
          <w:ilvl w:val="0"/>
          <w:numId w:val="69"/>
        </w:numPr>
        <w:jc w:val="both"/>
        <w:rPr>
          <w:rFonts w:asciiTheme="minorHAnsi" w:hAnsiTheme="minorHAnsi"/>
          <w:b/>
          <w:sz w:val="24"/>
          <w:szCs w:val="24"/>
        </w:rPr>
      </w:pPr>
      <w:r w:rsidRPr="00D6329F">
        <w:rPr>
          <w:rFonts w:asciiTheme="minorHAnsi" w:hAnsiTheme="minorHAnsi"/>
          <w:sz w:val="24"/>
          <w:szCs w:val="24"/>
        </w:rPr>
        <w:lastRenderedPageBreak/>
        <w:t>Simplify re-export of items imported by consumers that did not arrive in the condition that they were advertised to facilitate customer returns for imports with the following conditions applicable to the re-export</w:t>
      </w:r>
    </w:p>
    <w:p w:rsidR="00BA544C" w:rsidRDefault="00D6329F">
      <w:pPr>
        <w:pStyle w:val="ListParagraph"/>
        <w:numPr>
          <w:ilvl w:val="1"/>
          <w:numId w:val="65"/>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rPr>
        <w:t>Full amount of payment, if any is repatriated</w:t>
      </w:r>
    </w:p>
    <w:p w:rsidR="00BA544C" w:rsidRDefault="00D6329F">
      <w:pPr>
        <w:pStyle w:val="ListParagraph"/>
        <w:numPr>
          <w:ilvl w:val="1"/>
          <w:numId w:val="65"/>
        </w:numPr>
        <w:suppressAutoHyphens w:val="0"/>
        <w:autoSpaceDN/>
        <w:spacing w:after="0" w:line="240" w:lineRule="auto"/>
        <w:contextualSpacing/>
        <w:jc w:val="both"/>
        <w:textAlignment w:val="auto"/>
        <w:rPr>
          <w:rFonts w:asciiTheme="minorHAnsi" w:hAnsiTheme="minorHAnsi"/>
          <w:sz w:val="24"/>
          <w:szCs w:val="24"/>
        </w:rPr>
      </w:pPr>
      <w:r w:rsidRPr="00D6329F">
        <w:rPr>
          <w:rFonts w:asciiTheme="minorHAnsi" w:hAnsiTheme="minorHAnsi"/>
          <w:sz w:val="24"/>
          <w:szCs w:val="24"/>
        </w:rPr>
        <w:t>Approval from concerned authority / customs is obtained</w:t>
      </w:r>
    </w:p>
    <w:p w:rsidR="00BA544C" w:rsidRDefault="00D6329F">
      <w:pPr>
        <w:spacing w:after="0" w:line="240" w:lineRule="auto"/>
        <w:ind w:left="360"/>
        <w:jc w:val="both"/>
        <w:rPr>
          <w:rFonts w:asciiTheme="minorHAnsi" w:hAnsiTheme="minorHAnsi"/>
          <w:sz w:val="24"/>
          <w:szCs w:val="24"/>
        </w:rPr>
      </w:pPr>
      <w:r w:rsidRPr="00D6329F">
        <w:rPr>
          <w:rFonts w:asciiTheme="minorHAnsi" w:hAnsiTheme="minorHAnsi"/>
          <w:sz w:val="24"/>
          <w:szCs w:val="24"/>
        </w:rPr>
        <w:t>Conditions such as request letter to deputy / assistant collector of custom AFU exports, export invoice of the items shown in foreign currency in export invoice format, warranty letter, indemnity bond on Rs. 100 bond paper with signature of 2 witnesses and 1 director with NIC copy as well as copy of NTN may be removed to simplify the process.</w:t>
      </w:r>
    </w:p>
    <w:p w:rsidR="0016108E" w:rsidRDefault="00B068EB">
      <w:pPr>
        <w:pStyle w:val="Heading1"/>
        <w:spacing w:before="0" w:line="360" w:lineRule="auto"/>
        <w:jc w:val="center"/>
        <w:rPr>
          <w:b w:val="0"/>
          <w:color w:val="1F497D"/>
          <w:szCs w:val="24"/>
          <w:u w:val="single"/>
        </w:rPr>
      </w:pPr>
      <w:r>
        <w:rPr>
          <w:rFonts w:ascii="Calibri" w:hAnsi="Calibri"/>
          <w:color w:val="1F497D"/>
          <w:szCs w:val="24"/>
          <w:u w:val="single"/>
        </w:rPr>
        <w:br w:type="page"/>
      </w:r>
      <w:bookmarkStart w:id="25" w:name="_Toc486956100"/>
      <w:r w:rsidR="008D4876" w:rsidRPr="008D4876">
        <w:rPr>
          <w:rFonts w:ascii="Calibri" w:hAnsi="Calibri"/>
          <w:color w:val="1F497D"/>
          <w:szCs w:val="24"/>
          <w:u w:val="single"/>
        </w:rPr>
        <w:lastRenderedPageBreak/>
        <w:t>References</w:t>
      </w:r>
      <w:bookmarkEnd w:id="25"/>
    </w:p>
    <w:p w:rsidR="00E53A35" w:rsidRDefault="001842DB">
      <w:pPr>
        <w:pStyle w:val="NoSpacing"/>
        <w:numPr>
          <w:ilvl w:val="3"/>
          <w:numId w:val="9"/>
        </w:numPr>
        <w:spacing w:line="276" w:lineRule="auto"/>
        <w:jc w:val="both"/>
        <w:rPr>
          <w:color w:val="000000"/>
          <w:sz w:val="24"/>
          <w:szCs w:val="24"/>
        </w:rPr>
      </w:pPr>
      <w:r>
        <w:rPr>
          <w:color w:val="000000"/>
          <w:sz w:val="24"/>
          <w:szCs w:val="24"/>
        </w:rPr>
        <w:t>E-Commerce</w:t>
      </w:r>
      <w:r w:rsidR="00B639CA">
        <w:rPr>
          <w:color w:val="000000"/>
          <w:sz w:val="24"/>
          <w:szCs w:val="24"/>
        </w:rPr>
        <w:t xml:space="preserve"> Pakistan- Draft Proposal on Payment Infrastructure by </w:t>
      </w:r>
      <w:r w:rsidR="00C347BC">
        <w:rPr>
          <w:color w:val="000000"/>
          <w:sz w:val="24"/>
          <w:szCs w:val="24"/>
        </w:rPr>
        <w:t>Banking Industry</w:t>
      </w:r>
    </w:p>
    <w:p w:rsidR="00E53A35" w:rsidRDefault="00B639CA">
      <w:pPr>
        <w:pStyle w:val="NoSpacing"/>
        <w:numPr>
          <w:ilvl w:val="3"/>
          <w:numId w:val="9"/>
        </w:numPr>
        <w:spacing w:line="276" w:lineRule="auto"/>
        <w:jc w:val="both"/>
        <w:rPr>
          <w:color w:val="000000"/>
          <w:sz w:val="24"/>
          <w:szCs w:val="24"/>
        </w:rPr>
      </w:pPr>
      <w:r>
        <w:rPr>
          <w:color w:val="000000"/>
          <w:sz w:val="24"/>
          <w:szCs w:val="24"/>
        </w:rPr>
        <w:t>Payment Infrastructure - Private Sector Recommendations by Daraz.pk</w:t>
      </w:r>
    </w:p>
    <w:p w:rsidR="00E53A35" w:rsidRDefault="00B639CA">
      <w:pPr>
        <w:pStyle w:val="NoSpacing"/>
        <w:numPr>
          <w:ilvl w:val="3"/>
          <w:numId w:val="9"/>
        </w:numPr>
        <w:spacing w:line="276" w:lineRule="auto"/>
        <w:jc w:val="both"/>
        <w:rPr>
          <w:color w:val="000000"/>
          <w:sz w:val="24"/>
          <w:szCs w:val="24"/>
        </w:rPr>
      </w:pPr>
      <w:r>
        <w:rPr>
          <w:color w:val="000000"/>
          <w:sz w:val="24"/>
          <w:szCs w:val="24"/>
        </w:rPr>
        <w:t xml:space="preserve">Cracking </w:t>
      </w:r>
      <w:r w:rsidR="001842DB">
        <w:rPr>
          <w:color w:val="000000"/>
          <w:sz w:val="24"/>
          <w:szCs w:val="24"/>
        </w:rPr>
        <w:t>E-Commerce</w:t>
      </w:r>
      <w:r>
        <w:rPr>
          <w:color w:val="000000"/>
          <w:sz w:val="24"/>
          <w:szCs w:val="24"/>
        </w:rPr>
        <w:t xml:space="preserve"> 2.0: Whitepaper on taking 500,000 merchants online in Pakistan by Karandaaz</w:t>
      </w:r>
    </w:p>
    <w:p w:rsidR="00E53A35" w:rsidRDefault="00B639CA">
      <w:pPr>
        <w:pStyle w:val="NoSpacing"/>
        <w:numPr>
          <w:ilvl w:val="3"/>
          <w:numId w:val="9"/>
        </w:numPr>
        <w:spacing w:line="276" w:lineRule="auto"/>
        <w:jc w:val="both"/>
      </w:pPr>
      <w:r>
        <w:rPr>
          <w:color w:val="000000"/>
          <w:sz w:val="24"/>
          <w:szCs w:val="24"/>
        </w:rPr>
        <w:t xml:space="preserve">Draft papers </w:t>
      </w:r>
      <w:r w:rsidR="002572A2">
        <w:rPr>
          <w:color w:val="000000"/>
          <w:sz w:val="24"/>
          <w:szCs w:val="24"/>
        </w:rPr>
        <w:t>by Telecom Operators (</w:t>
      </w:r>
      <w:r w:rsidRPr="002572A2">
        <w:rPr>
          <w:i/>
          <w:color w:val="000000"/>
          <w:sz w:val="24"/>
          <w:szCs w:val="24"/>
        </w:rPr>
        <w:t>Telenor and Mobilink</w:t>
      </w:r>
      <w:r w:rsidR="002572A2">
        <w:rPr>
          <w:color w:val="000000"/>
          <w:sz w:val="24"/>
          <w:szCs w:val="24"/>
        </w:rPr>
        <w:t>)</w:t>
      </w:r>
      <w:r>
        <w:rPr>
          <w:color w:val="000000"/>
          <w:sz w:val="24"/>
          <w:szCs w:val="24"/>
        </w:rPr>
        <w:t xml:space="preserve"> contributed by Ministry of IT and Telecommunication (MoITT)</w:t>
      </w:r>
    </w:p>
    <w:sectPr w:rsidR="00E53A35" w:rsidSect="00FE6929">
      <w:pgSz w:w="12240" w:h="15840"/>
      <w:pgMar w:top="1170" w:right="1440" w:bottom="990" w:left="1440" w:header="720" w:footer="720" w:gutter="0"/>
      <w:pgBorders w:offsetFrom="page">
        <w:top w:val="single" w:sz="4" w:space="24" w:color="548DD4"/>
        <w:left w:val="single" w:sz="4" w:space="24" w:color="548DD4"/>
        <w:bottom w:val="single" w:sz="4" w:space="24" w:color="548DD4"/>
        <w:right w:val="single" w:sz="4" w:space="24" w:color="548DD4"/>
      </w:pgBorders>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06" w:rsidRDefault="00722D06" w:rsidP="00E53A35">
      <w:pPr>
        <w:spacing w:after="0" w:line="240" w:lineRule="auto"/>
      </w:pPr>
      <w:r>
        <w:separator/>
      </w:r>
    </w:p>
  </w:endnote>
  <w:endnote w:type="continuationSeparator" w:id="0">
    <w:p w:rsidR="00722D06" w:rsidRDefault="00722D06" w:rsidP="00E53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D" w:rsidRDefault="00D3444D">
    <w:pPr>
      <w:pStyle w:val="Footer"/>
      <w:jc w:val="center"/>
    </w:pPr>
    <w:r>
      <w:t xml:space="preserve">Page </w:t>
    </w:r>
    <w:r w:rsidR="00E764CD">
      <w:rPr>
        <w:b/>
      </w:rPr>
      <w:fldChar w:fldCharType="begin"/>
    </w:r>
    <w:r>
      <w:rPr>
        <w:b/>
      </w:rPr>
      <w:instrText xml:space="preserve"> PAGE </w:instrText>
    </w:r>
    <w:r w:rsidR="00E764CD">
      <w:rPr>
        <w:b/>
      </w:rPr>
      <w:fldChar w:fldCharType="separate"/>
    </w:r>
    <w:r w:rsidR="00330222">
      <w:rPr>
        <w:b/>
        <w:noProof/>
      </w:rPr>
      <w:t>2</w:t>
    </w:r>
    <w:r w:rsidR="00E764CD">
      <w:rPr>
        <w:b/>
      </w:rPr>
      <w:fldChar w:fldCharType="end"/>
    </w:r>
    <w:r>
      <w:t xml:space="preserve"> of </w:t>
    </w:r>
    <w:r w:rsidR="00E764CD">
      <w:rPr>
        <w:b/>
      </w:rPr>
      <w:fldChar w:fldCharType="begin"/>
    </w:r>
    <w:r>
      <w:rPr>
        <w:b/>
      </w:rPr>
      <w:instrText xml:space="preserve"> NUMPAGES </w:instrText>
    </w:r>
    <w:r w:rsidR="00E764CD">
      <w:rPr>
        <w:b/>
      </w:rPr>
      <w:fldChar w:fldCharType="separate"/>
    </w:r>
    <w:r w:rsidR="00330222">
      <w:rPr>
        <w:b/>
        <w:noProof/>
      </w:rPr>
      <w:t>30</w:t>
    </w:r>
    <w:r w:rsidR="00E764CD">
      <w:rPr>
        <w:b/>
      </w:rPr>
      <w:fldChar w:fldCharType="end"/>
    </w:r>
  </w:p>
  <w:p w:rsidR="00D3444D" w:rsidRDefault="00D34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D" w:rsidRDefault="00D34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06" w:rsidRDefault="00722D06" w:rsidP="00E53A35">
      <w:pPr>
        <w:spacing w:after="0" w:line="240" w:lineRule="auto"/>
      </w:pPr>
      <w:r w:rsidRPr="00E53A35">
        <w:rPr>
          <w:color w:val="000000"/>
        </w:rPr>
        <w:separator/>
      </w:r>
    </w:p>
  </w:footnote>
  <w:footnote w:type="continuationSeparator" w:id="0">
    <w:p w:rsidR="00722D06" w:rsidRDefault="00722D06" w:rsidP="00E53A35">
      <w:pPr>
        <w:spacing w:after="0" w:line="240" w:lineRule="auto"/>
      </w:pPr>
      <w:r>
        <w:continuationSeparator/>
      </w:r>
    </w:p>
  </w:footnote>
  <w:footnote w:id="1">
    <w:p w:rsidR="00D3444D" w:rsidRDefault="00D3444D">
      <w:pPr>
        <w:pStyle w:val="FootnoteText"/>
      </w:pPr>
      <w:r w:rsidRPr="00E53A35">
        <w:rPr>
          <w:rStyle w:val="FootnoteReference"/>
        </w:rPr>
        <w:footnoteRef/>
      </w:r>
      <w:r>
        <w:t>State Bank of Pakistan (SBP), Ministry of Commerce (MoC), MCB Bank, Ministry of IT and Telecommunication (MoITT),  Karandaaz, Daraz PK</w:t>
      </w:r>
    </w:p>
  </w:footnote>
  <w:footnote w:id="2">
    <w:p w:rsidR="00D3444D" w:rsidRDefault="00D3444D" w:rsidP="006A5BEB">
      <w:pPr>
        <w:pStyle w:val="FootnoteText"/>
      </w:pPr>
      <w:r w:rsidRPr="00E53A35">
        <w:rPr>
          <w:rStyle w:val="FootnoteReference"/>
        </w:rPr>
        <w:footnoteRef/>
      </w:r>
      <w:r>
        <w:t xml:space="preserve"> Proposal on Payment Infrastructure by Banking Industry </w:t>
      </w:r>
    </w:p>
  </w:footnote>
  <w:footnote w:id="3">
    <w:p w:rsidR="00D3444D" w:rsidRDefault="00D3444D">
      <w:pPr>
        <w:pStyle w:val="FootnoteText"/>
      </w:pPr>
      <w:r>
        <w:rPr>
          <w:rStyle w:val="FootnoteReference"/>
        </w:rPr>
        <w:footnoteRef/>
      </w:r>
      <w:r>
        <w:t xml:space="preserve"> </w:t>
      </w:r>
      <w:r w:rsidRPr="00676418">
        <w:t>Cracking E-Commerce 2.0: Whitepaper on taking 500,000 merchants online in Pakistan by Karandaaz</w:t>
      </w:r>
    </w:p>
  </w:footnote>
  <w:footnote w:id="4">
    <w:p w:rsidR="00D3444D" w:rsidRDefault="00D3444D">
      <w:pPr>
        <w:pStyle w:val="FootnoteText"/>
      </w:pPr>
      <w:r>
        <w:rPr>
          <w:rStyle w:val="FootnoteReference"/>
        </w:rPr>
        <w:footnoteRef/>
      </w:r>
      <w:r>
        <w:t xml:space="preserve"> </w:t>
      </w:r>
      <w:r w:rsidRPr="002B5C50">
        <w:t>Proposal on Payment Infrastructure by Banking Industry</w:t>
      </w:r>
    </w:p>
  </w:footnote>
  <w:footnote w:id="5">
    <w:p w:rsidR="00D3444D" w:rsidRDefault="00D3444D">
      <w:pPr>
        <w:pStyle w:val="FootnoteText"/>
      </w:pPr>
      <w:r w:rsidRPr="00E53A35">
        <w:rPr>
          <w:rStyle w:val="FootnoteReference"/>
        </w:rPr>
        <w:footnoteRef/>
      </w:r>
      <w:r>
        <w:t xml:space="preserve"> Private Sector Recommendations Contributed by Daraz.pk</w:t>
      </w:r>
    </w:p>
  </w:footnote>
  <w:footnote w:id="6">
    <w:p w:rsidR="00D3444D" w:rsidRDefault="00D3444D" w:rsidP="00CB72E7">
      <w:pPr>
        <w:pStyle w:val="FootnoteText"/>
      </w:pPr>
      <w:r>
        <w:rPr>
          <w:rStyle w:val="FootnoteReference"/>
        </w:rPr>
        <w:footnoteRef/>
      </w:r>
      <w:r>
        <w:t xml:space="preserve"> </w:t>
      </w:r>
      <w:r>
        <w:rPr>
          <w:rFonts w:cs="Calibri"/>
          <w:sz w:val="12"/>
          <w:szCs w:val="12"/>
        </w:rPr>
        <w:t>De</w:t>
      </w:r>
      <w:r>
        <w:rPr>
          <w:rFonts w:cs="Calibri"/>
          <w:w w:val="25"/>
          <w:sz w:val="12"/>
          <w:szCs w:val="12"/>
        </w:rPr>
        <w:t xml:space="preserve">    </w:t>
      </w:r>
      <w:r>
        <w:rPr>
          <w:rFonts w:cs="Calibri"/>
          <w:sz w:val="12"/>
          <w:szCs w:val="12"/>
        </w:rPr>
        <w:t>Minimis</w:t>
      </w:r>
      <w:r>
        <w:rPr>
          <w:rFonts w:cs="Calibri"/>
          <w:w w:val="25"/>
          <w:sz w:val="12"/>
          <w:szCs w:val="12"/>
        </w:rPr>
        <w:t xml:space="preserve">    </w:t>
      </w:r>
      <w:r>
        <w:rPr>
          <w:rFonts w:cs="Calibri"/>
          <w:sz w:val="12"/>
          <w:szCs w:val="12"/>
        </w:rPr>
        <w:t>Thresholds</w:t>
      </w:r>
      <w:r>
        <w:rPr>
          <w:rFonts w:cs="Calibri"/>
          <w:w w:val="25"/>
          <w:sz w:val="12"/>
          <w:szCs w:val="12"/>
        </w:rPr>
        <w:t xml:space="preserve">    </w:t>
      </w:r>
      <w:r>
        <w:rPr>
          <w:rFonts w:cs="Calibri"/>
          <w:sz w:val="12"/>
          <w:szCs w:val="12"/>
        </w:rPr>
        <w:t>in</w:t>
      </w:r>
      <w:r>
        <w:rPr>
          <w:rFonts w:cs="Calibri"/>
          <w:w w:val="25"/>
          <w:sz w:val="12"/>
          <w:szCs w:val="12"/>
        </w:rPr>
        <w:t xml:space="preserve">    </w:t>
      </w:r>
      <w:r>
        <w:rPr>
          <w:rFonts w:cs="Calibri"/>
          <w:sz w:val="12"/>
          <w:szCs w:val="12"/>
        </w:rPr>
        <w:t>APEC,</w:t>
      </w:r>
      <w:r>
        <w:rPr>
          <w:rFonts w:cs="Calibri"/>
          <w:w w:val="25"/>
          <w:sz w:val="12"/>
          <w:szCs w:val="12"/>
        </w:rPr>
        <w:t xml:space="preserve">    </w:t>
      </w:r>
      <w:r>
        <w:rPr>
          <w:rFonts w:cs="Calibri"/>
          <w:sz w:val="12"/>
          <w:szCs w:val="12"/>
        </w:rPr>
        <w:t>IST</w:t>
      </w:r>
      <w:r>
        <w:rPr>
          <w:rFonts w:cs="Calibri"/>
          <w:w w:val="25"/>
          <w:sz w:val="12"/>
          <w:szCs w:val="12"/>
        </w:rPr>
        <w:t xml:space="preserve">    </w:t>
      </w:r>
      <w:r>
        <w:rPr>
          <w:rFonts w:cs="Calibri"/>
          <w:sz w:val="12"/>
          <w:szCs w:val="12"/>
        </w:rPr>
        <w:t>Global</w:t>
      </w:r>
      <w:r>
        <w:rPr>
          <w:rFonts w:cs="Calibri"/>
          <w:w w:val="25"/>
          <w:sz w:val="12"/>
          <w:szCs w:val="12"/>
        </w:rPr>
        <w:t xml:space="preserve">    </w:t>
      </w:r>
      <w:r>
        <w:rPr>
          <w:rFonts w:cs="Calibri"/>
          <w:sz w:val="12"/>
          <w:szCs w:val="12"/>
        </w:rPr>
        <w:t>and</w:t>
      </w:r>
      <w:r>
        <w:rPr>
          <w:rFonts w:cs="Calibri"/>
          <w:w w:val="25"/>
          <w:sz w:val="12"/>
          <w:szCs w:val="12"/>
        </w:rPr>
        <w:t xml:space="preserve">    </w:t>
      </w:r>
      <w:r>
        <w:rPr>
          <w:rFonts w:cs="Calibri"/>
          <w:sz w:val="12"/>
          <w:szCs w:val="12"/>
        </w:rPr>
        <w:t>Canberr</w:t>
      </w:r>
      <w:r>
        <w:rPr>
          <w:rFonts w:cs="Calibri"/>
          <w:w w:val="50"/>
          <w:sz w:val="12"/>
          <w:szCs w:val="12"/>
        </w:rPr>
        <w:t>a    </w:t>
      </w:r>
      <w:r>
        <w:rPr>
          <w:rFonts w:cs="Calibri"/>
          <w:sz w:val="12"/>
          <w:szCs w:val="12"/>
        </w:rPr>
        <w:t>University,</w:t>
      </w:r>
      <w:r>
        <w:rPr>
          <w:rFonts w:cs="Calibri"/>
          <w:w w:val="25"/>
          <w:sz w:val="12"/>
          <w:szCs w:val="12"/>
        </w:rPr>
        <w:t xml:space="preserve">    </w:t>
      </w:r>
      <w:r>
        <w:rPr>
          <w:rFonts w:cs="Calibri"/>
          <w:sz w:val="12"/>
          <w:szCs w:val="12"/>
        </w:rPr>
        <w:t>September</w:t>
      </w:r>
      <w:r>
        <w:rPr>
          <w:rFonts w:cs="Calibri"/>
          <w:w w:val="25"/>
          <w:sz w:val="12"/>
          <w:szCs w:val="12"/>
        </w:rPr>
        <w:t xml:space="preserve">    </w:t>
      </w:r>
      <w:r>
        <w:rPr>
          <w:rFonts w:cs="Calibri"/>
          <w:sz w:val="12"/>
          <w:szCs w:val="12"/>
        </w:rPr>
        <w:t>2012</w:t>
      </w:r>
      <w:r>
        <w:rPr>
          <w:rFonts w:cs="Calibri"/>
          <w:w w:val="25"/>
          <w:sz w:val="12"/>
          <w:szCs w:val="12"/>
        </w:rPr>
        <w:t xml:space="preserve">    </w:t>
      </w:r>
    </w:p>
  </w:footnote>
  <w:footnote w:id="7">
    <w:p w:rsidR="00D3444D" w:rsidRDefault="00D3444D" w:rsidP="00CB72E7">
      <w:pPr>
        <w:pStyle w:val="FootnoteText"/>
      </w:pPr>
      <w:r>
        <w:rPr>
          <w:rStyle w:val="FootnoteReference"/>
        </w:rPr>
        <w:footnoteRef/>
      </w:r>
      <w:r>
        <w:t xml:space="preserve"> </w:t>
      </w:r>
      <w:r>
        <w:rPr>
          <w:rFonts w:cs="Calibri"/>
          <w:sz w:val="12"/>
          <w:szCs w:val="12"/>
        </w:rPr>
        <w:t>Logistics</w:t>
      </w:r>
      <w:r>
        <w:rPr>
          <w:rFonts w:cs="Calibri"/>
          <w:w w:val="25"/>
          <w:sz w:val="12"/>
          <w:szCs w:val="12"/>
        </w:rPr>
        <w:t xml:space="preserve">    </w:t>
      </w:r>
      <w:r>
        <w:rPr>
          <w:rFonts w:cs="Calibri"/>
          <w:sz w:val="12"/>
          <w:szCs w:val="12"/>
        </w:rPr>
        <w:t>Reform</w:t>
      </w:r>
      <w:r>
        <w:rPr>
          <w:rFonts w:cs="Calibri"/>
          <w:w w:val="25"/>
          <w:sz w:val="12"/>
          <w:szCs w:val="12"/>
        </w:rPr>
        <w:t xml:space="preserve">    </w:t>
      </w:r>
      <w:r>
        <w:rPr>
          <w:rFonts w:cs="Calibri"/>
          <w:sz w:val="12"/>
          <w:szCs w:val="12"/>
        </w:rPr>
        <w:t>for</w:t>
      </w:r>
      <w:r>
        <w:rPr>
          <w:rFonts w:cs="Calibri"/>
          <w:w w:val="25"/>
          <w:sz w:val="12"/>
          <w:szCs w:val="12"/>
        </w:rPr>
        <w:t xml:space="preserve">    </w:t>
      </w:r>
      <w:r>
        <w:rPr>
          <w:rFonts w:cs="Calibri"/>
          <w:sz w:val="12"/>
          <w:szCs w:val="12"/>
        </w:rPr>
        <w:t>Low</w:t>
      </w:r>
      <w:r>
        <w:rPr>
          <w:rFonts w:cs="Calibri"/>
          <w:w w:val="25"/>
          <w:sz w:val="12"/>
          <w:szCs w:val="12"/>
        </w:rPr>
        <w:t xml:space="preserve">    </w:t>
      </w:r>
      <w:r>
        <w:rPr>
          <w:rFonts w:cs="Calibri"/>
          <w:sz w:val="12"/>
          <w:szCs w:val="12"/>
        </w:rPr>
        <w:t>Value</w:t>
      </w:r>
      <w:r>
        <w:rPr>
          <w:rFonts w:cs="Calibri"/>
          <w:w w:val="25"/>
          <w:sz w:val="12"/>
          <w:szCs w:val="12"/>
        </w:rPr>
        <w:t xml:space="preserve">    </w:t>
      </w:r>
      <w:r>
        <w:rPr>
          <w:rFonts w:cs="Calibri"/>
          <w:sz w:val="12"/>
          <w:szCs w:val="12"/>
        </w:rPr>
        <w:t>Shipments,</w:t>
      </w:r>
      <w:r>
        <w:rPr>
          <w:rFonts w:cs="Calibri"/>
          <w:w w:val="25"/>
          <w:sz w:val="12"/>
          <w:szCs w:val="12"/>
        </w:rPr>
        <w:t xml:space="preserve">    </w:t>
      </w:r>
      <w:r>
        <w:rPr>
          <w:rFonts w:cs="Calibri"/>
          <w:sz w:val="12"/>
          <w:szCs w:val="12"/>
        </w:rPr>
        <w:t>PB</w:t>
      </w:r>
      <w:r>
        <w:rPr>
          <w:rFonts w:cs="Calibri"/>
          <w:w w:val="25"/>
          <w:sz w:val="12"/>
          <w:szCs w:val="12"/>
        </w:rPr>
        <w:t xml:space="preserve">    </w:t>
      </w:r>
      <w:r>
        <w:rPr>
          <w:rFonts w:cs="Calibri"/>
          <w:sz w:val="12"/>
          <w:szCs w:val="12"/>
        </w:rPr>
        <w:t>11</w:t>
      </w:r>
      <w:r>
        <w:rPr>
          <w:rFonts w:cs="Calibri"/>
          <w:w w:val="33"/>
          <w:sz w:val="12"/>
          <w:szCs w:val="12"/>
        </w:rPr>
        <w:t>-­‐</w:t>
      </w:r>
      <w:r>
        <w:rPr>
          <w:rFonts w:cs="Calibri"/>
          <w:sz w:val="12"/>
          <w:szCs w:val="12"/>
        </w:rPr>
        <w:t>7,</w:t>
      </w:r>
      <w:r>
        <w:rPr>
          <w:rFonts w:cs="Calibri"/>
          <w:w w:val="25"/>
          <w:sz w:val="12"/>
          <w:szCs w:val="12"/>
        </w:rPr>
        <w:t xml:space="preserve">    </w:t>
      </w:r>
      <w:r>
        <w:rPr>
          <w:rFonts w:cs="Calibri"/>
          <w:sz w:val="12"/>
          <w:szCs w:val="12"/>
        </w:rPr>
        <w:t>Peterson</w:t>
      </w:r>
      <w:r>
        <w:rPr>
          <w:rFonts w:cs="Calibri"/>
          <w:w w:val="25"/>
          <w:sz w:val="12"/>
          <w:szCs w:val="12"/>
        </w:rPr>
        <w:t xml:space="preserve">    </w:t>
      </w:r>
      <w:r>
        <w:rPr>
          <w:rFonts w:cs="Calibri"/>
          <w:sz w:val="12"/>
          <w:szCs w:val="12"/>
        </w:rPr>
        <w:t>Institute,</w:t>
      </w:r>
      <w:r>
        <w:rPr>
          <w:rFonts w:cs="Calibri"/>
          <w:w w:val="25"/>
          <w:sz w:val="12"/>
          <w:szCs w:val="12"/>
        </w:rPr>
        <w:t xml:space="preserve">    </w:t>
      </w:r>
      <w:r>
        <w:rPr>
          <w:rFonts w:cs="Calibri"/>
          <w:sz w:val="12"/>
          <w:szCs w:val="12"/>
        </w:rPr>
        <w:t>June</w:t>
      </w:r>
      <w:r>
        <w:rPr>
          <w:rFonts w:cs="Calibri"/>
          <w:w w:val="25"/>
          <w:sz w:val="12"/>
          <w:szCs w:val="12"/>
        </w:rPr>
        <w:t xml:space="preserve">    </w:t>
      </w:r>
      <w:r>
        <w:rPr>
          <w:rFonts w:cs="Calibri"/>
          <w:sz w:val="12"/>
          <w:szCs w:val="12"/>
        </w:rPr>
        <w:t>2011</w:t>
      </w:r>
      <w:r>
        <w:rPr>
          <w:rFonts w:cs="Calibri"/>
          <w:w w:val="25"/>
          <w:sz w:val="12"/>
          <w:szCs w:val="1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D" w:rsidRDefault="00E764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86704" o:spid="_x0000_s2050" type="#_x0000_t136" style="position:absolute;margin-left:0;margin-top:0;width:412.4pt;height:247.45pt;rotation:315;z-index:-251658752;mso-position-horizontal:center;mso-position-horizontal-relative:margin;mso-position-vertical:center;mso-position-vertical-relative:margin" o:allowincell="f" fillcolor="#7f7f7f" stroked="f">
          <v:fill opacity=".5"/>
          <v:textpath style="font-family:&quot;Calibri&quot;;font-size:1pt" string="FI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D" w:rsidRPr="00297C0D" w:rsidRDefault="00E764CD">
    <w:pPr>
      <w:pStyle w:val="Header"/>
      <w:jc w:val="right"/>
      <w:rPr>
        <w:i/>
        <w:sz w:val="20"/>
      </w:rPr>
    </w:pPr>
    <w:r w:rsidRPr="00E764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86705" o:spid="_x0000_s2051" type="#_x0000_t136" style="position:absolute;left:0;text-align:left;margin-left:0;margin-top:0;width:412.4pt;height:247.45pt;rotation:315;z-index:-251657728;mso-position-horizontal:center;mso-position-horizontal-relative:margin;mso-position-vertical:center;mso-position-vertical-relative:margin" o:allowincell="f" fillcolor="#7f7f7f" stroked="f">
          <v:fill opacity=".5"/>
          <v:textpath style="font-family:&quot;Calibri&quot;;font-size:1pt" string="FINAL"/>
          <w10:wrap anchorx="margin" anchory="margin"/>
        </v:shape>
      </w:pict>
    </w:r>
    <w:r w:rsidR="00D3444D" w:rsidRPr="008D4876">
      <w:rPr>
        <w:i/>
        <w:sz w:val="20"/>
      </w:rPr>
      <w:t>White Paper - Ecommerce Payment Infrastructure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D" w:rsidRDefault="00E764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86703" o:spid="_x0000_s2049" type="#_x0000_t136" style="position:absolute;margin-left:0;margin-top:0;width:412.4pt;height:247.45pt;rotation:315;z-index:-251659776;mso-position-horizontal:center;mso-position-horizontal-relative:margin;mso-position-vertical:center;mso-position-vertical-relative:margin" o:allowincell="f" fillcolor="#7f7f7f" stroked="f">
          <v:fill opacity=".5"/>
          <v:textpath style="font-family:&quot;Calibri&quot;;font-size:1pt" string="FIN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9B1"/>
    <w:multiLevelType w:val="multilevel"/>
    <w:tmpl w:val="9B1E35F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56A51E4"/>
    <w:multiLevelType w:val="multilevel"/>
    <w:tmpl w:val="992A7A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063865"/>
    <w:multiLevelType w:val="hybridMultilevel"/>
    <w:tmpl w:val="83D4DA4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8C523B"/>
    <w:multiLevelType w:val="hybridMultilevel"/>
    <w:tmpl w:val="BF9445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B3B07"/>
    <w:multiLevelType w:val="multilevel"/>
    <w:tmpl w:val="6BCA9B6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8E3285B"/>
    <w:multiLevelType w:val="hybridMultilevel"/>
    <w:tmpl w:val="B9849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7D3D07"/>
    <w:multiLevelType w:val="hybridMultilevel"/>
    <w:tmpl w:val="BA721B0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72436"/>
    <w:multiLevelType w:val="hybridMultilevel"/>
    <w:tmpl w:val="C2CEE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61CED"/>
    <w:multiLevelType w:val="hybridMultilevel"/>
    <w:tmpl w:val="E8E40A46"/>
    <w:lvl w:ilvl="0" w:tplc="6E80C5FA">
      <w:start w:val="1"/>
      <w:numFmt w:val="decimal"/>
      <w:lvlText w:val="%1."/>
      <w:lvlJc w:val="left"/>
      <w:pPr>
        <w:tabs>
          <w:tab w:val="num" w:pos="720"/>
        </w:tabs>
        <w:ind w:left="720" w:hanging="360"/>
      </w:pPr>
    </w:lvl>
    <w:lvl w:ilvl="1" w:tplc="BDC0F410">
      <w:start w:val="1"/>
      <w:numFmt w:val="decimal"/>
      <w:lvlText w:val="%2."/>
      <w:lvlJc w:val="left"/>
      <w:pPr>
        <w:tabs>
          <w:tab w:val="num" w:pos="1080"/>
        </w:tabs>
        <w:ind w:left="1080" w:hanging="360"/>
      </w:pPr>
    </w:lvl>
    <w:lvl w:ilvl="2" w:tplc="BA501AEC" w:tentative="1">
      <w:start w:val="1"/>
      <w:numFmt w:val="decimal"/>
      <w:lvlText w:val="%3."/>
      <w:lvlJc w:val="left"/>
      <w:pPr>
        <w:tabs>
          <w:tab w:val="num" w:pos="2160"/>
        </w:tabs>
        <w:ind w:left="2160" w:hanging="360"/>
      </w:pPr>
    </w:lvl>
    <w:lvl w:ilvl="3" w:tplc="408CADAE" w:tentative="1">
      <w:start w:val="1"/>
      <w:numFmt w:val="decimal"/>
      <w:lvlText w:val="%4."/>
      <w:lvlJc w:val="left"/>
      <w:pPr>
        <w:tabs>
          <w:tab w:val="num" w:pos="2880"/>
        </w:tabs>
        <w:ind w:left="2880" w:hanging="360"/>
      </w:pPr>
    </w:lvl>
    <w:lvl w:ilvl="4" w:tplc="5D286576" w:tentative="1">
      <w:start w:val="1"/>
      <w:numFmt w:val="decimal"/>
      <w:lvlText w:val="%5."/>
      <w:lvlJc w:val="left"/>
      <w:pPr>
        <w:tabs>
          <w:tab w:val="num" w:pos="3600"/>
        </w:tabs>
        <w:ind w:left="3600" w:hanging="360"/>
      </w:pPr>
    </w:lvl>
    <w:lvl w:ilvl="5" w:tplc="F2704CE6" w:tentative="1">
      <w:start w:val="1"/>
      <w:numFmt w:val="decimal"/>
      <w:lvlText w:val="%6."/>
      <w:lvlJc w:val="left"/>
      <w:pPr>
        <w:tabs>
          <w:tab w:val="num" w:pos="4320"/>
        </w:tabs>
        <w:ind w:left="4320" w:hanging="360"/>
      </w:pPr>
    </w:lvl>
    <w:lvl w:ilvl="6" w:tplc="64E8A278" w:tentative="1">
      <w:start w:val="1"/>
      <w:numFmt w:val="decimal"/>
      <w:lvlText w:val="%7."/>
      <w:lvlJc w:val="left"/>
      <w:pPr>
        <w:tabs>
          <w:tab w:val="num" w:pos="5040"/>
        </w:tabs>
        <w:ind w:left="5040" w:hanging="360"/>
      </w:pPr>
    </w:lvl>
    <w:lvl w:ilvl="7" w:tplc="548AC52C" w:tentative="1">
      <w:start w:val="1"/>
      <w:numFmt w:val="decimal"/>
      <w:lvlText w:val="%8."/>
      <w:lvlJc w:val="left"/>
      <w:pPr>
        <w:tabs>
          <w:tab w:val="num" w:pos="5760"/>
        </w:tabs>
        <w:ind w:left="5760" w:hanging="360"/>
      </w:pPr>
    </w:lvl>
    <w:lvl w:ilvl="8" w:tplc="D932ED0A" w:tentative="1">
      <w:start w:val="1"/>
      <w:numFmt w:val="decimal"/>
      <w:lvlText w:val="%9."/>
      <w:lvlJc w:val="left"/>
      <w:pPr>
        <w:tabs>
          <w:tab w:val="num" w:pos="6480"/>
        </w:tabs>
        <w:ind w:left="6480" w:hanging="360"/>
      </w:pPr>
    </w:lvl>
  </w:abstractNum>
  <w:abstractNum w:abstractNumId="9">
    <w:nsid w:val="0C10781C"/>
    <w:multiLevelType w:val="multilevel"/>
    <w:tmpl w:val="A0F43E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1D61FF"/>
    <w:multiLevelType w:val="multilevel"/>
    <w:tmpl w:val="AA5C35F2"/>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3A2E45"/>
    <w:multiLevelType w:val="multilevel"/>
    <w:tmpl w:val="00561E76"/>
    <w:lvl w:ilvl="0">
      <w:start w:val="1"/>
      <w:numFmt w:val="decimal"/>
      <w:lvlText w:val="%1."/>
      <w:lvlJc w:val="left"/>
      <w:pPr>
        <w:ind w:left="360" w:hanging="360"/>
      </w:pPr>
      <w:rPr>
        <w:b/>
      </w:rPr>
    </w:lvl>
    <w:lvl w:ilvl="1">
      <w:start w:val="1"/>
      <w:numFmt w:val="decimal"/>
      <w:isLgl/>
      <w:lvlText w:val="%1.%2."/>
      <w:lvlJc w:val="left"/>
      <w:pPr>
        <w:ind w:left="720" w:hanging="720"/>
      </w:pPr>
      <w:rPr>
        <w:rFonts w:ascii="Calibri" w:hAnsi="Calibri" w:hint="default"/>
        <w:b/>
      </w:rPr>
    </w:lvl>
    <w:lvl w:ilvl="2">
      <w:start w:val="1"/>
      <w:numFmt w:val="decimal"/>
      <w:isLgl/>
      <w:lvlText w:val="%1.%2.%3."/>
      <w:lvlJc w:val="left"/>
      <w:pPr>
        <w:ind w:left="720" w:hanging="720"/>
      </w:pPr>
      <w:rPr>
        <w:rFonts w:ascii="Calibri" w:hAnsi="Calibri" w:hint="default"/>
        <w:b/>
      </w:rPr>
    </w:lvl>
    <w:lvl w:ilvl="3">
      <w:start w:val="1"/>
      <w:numFmt w:val="decimal"/>
      <w:isLgl/>
      <w:lvlText w:val="%1.%2.%3.%4."/>
      <w:lvlJc w:val="left"/>
      <w:pPr>
        <w:ind w:left="1080" w:hanging="1080"/>
      </w:pPr>
      <w:rPr>
        <w:rFonts w:ascii="Calibri" w:hAnsi="Calibri" w:hint="default"/>
        <w:b/>
      </w:rPr>
    </w:lvl>
    <w:lvl w:ilvl="4">
      <w:start w:val="1"/>
      <w:numFmt w:val="decimal"/>
      <w:isLgl/>
      <w:lvlText w:val="%1.%2.%3.%4.%5."/>
      <w:lvlJc w:val="left"/>
      <w:pPr>
        <w:ind w:left="1440" w:hanging="1440"/>
      </w:pPr>
      <w:rPr>
        <w:rFonts w:ascii="Calibri" w:hAnsi="Calibri" w:hint="default"/>
        <w:b/>
      </w:rPr>
    </w:lvl>
    <w:lvl w:ilvl="5">
      <w:start w:val="1"/>
      <w:numFmt w:val="decimal"/>
      <w:isLgl/>
      <w:lvlText w:val="%1.%2.%3.%4.%5.%6."/>
      <w:lvlJc w:val="left"/>
      <w:pPr>
        <w:ind w:left="1440" w:hanging="1440"/>
      </w:pPr>
      <w:rPr>
        <w:rFonts w:ascii="Calibri" w:hAnsi="Calibri" w:hint="default"/>
        <w:b/>
      </w:rPr>
    </w:lvl>
    <w:lvl w:ilvl="6">
      <w:start w:val="1"/>
      <w:numFmt w:val="decimal"/>
      <w:isLgl/>
      <w:lvlText w:val="%1.%2.%3.%4.%5.%6.%7."/>
      <w:lvlJc w:val="left"/>
      <w:pPr>
        <w:ind w:left="1800" w:hanging="1800"/>
      </w:pPr>
      <w:rPr>
        <w:rFonts w:ascii="Calibri" w:hAnsi="Calibri" w:hint="default"/>
        <w:b/>
      </w:rPr>
    </w:lvl>
    <w:lvl w:ilvl="7">
      <w:start w:val="1"/>
      <w:numFmt w:val="decimal"/>
      <w:isLgl/>
      <w:lvlText w:val="%1.%2.%3.%4.%5.%6.%7.%8."/>
      <w:lvlJc w:val="left"/>
      <w:pPr>
        <w:ind w:left="2160" w:hanging="2160"/>
      </w:pPr>
      <w:rPr>
        <w:rFonts w:ascii="Calibri" w:hAnsi="Calibri" w:hint="default"/>
        <w:b/>
      </w:rPr>
    </w:lvl>
    <w:lvl w:ilvl="8">
      <w:start w:val="1"/>
      <w:numFmt w:val="decimal"/>
      <w:isLgl/>
      <w:lvlText w:val="%1.%2.%3.%4.%5.%6.%7.%8.%9."/>
      <w:lvlJc w:val="left"/>
      <w:pPr>
        <w:ind w:left="2160" w:hanging="2160"/>
      </w:pPr>
      <w:rPr>
        <w:rFonts w:ascii="Calibri" w:hAnsi="Calibri" w:hint="default"/>
        <w:b/>
      </w:rPr>
    </w:lvl>
  </w:abstractNum>
  <w:abstractNum w:abstractNumId="12">
    <w:nsid w:val="11A34615"/>
    <w:multiLevelType w:val="hybridMultilevel"/>
    <w:tmpl w:val="E5188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527DCB"/>
    <w:multiLevelType w:val="multilevel"/>
    <w:tmpl w:val="62BE7624"/>
    <w:lvl w:ilvl="0">
      <w:start w:val="1"/>
      <w:numFmt w:val="decimal"/>
      <w:lvlText w:val="%1."/>
      <w:lvlJc w:val="left"/>
      <w:pPr>
        <w:ind w:left="360" w:hanging="360"/>
      </w:pPr>
      <w:rPr>
        <w:rFonts w:ascii="Calibri" w:hAnsi="Calibri"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2C259D1"/>
    <w:multiLevelType w:val="multilevel"/>
    <w:tmpl w:val="E96C6D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F36ED7"/>
    <w:multiLevelType w:val="multilevel"/>
    <w:tmpl w:val="F5C060D6"/>
    <w:lvl w:ilvl="0">
      <w:start w:val="1"/>
      <w:numFmt w:val="lowerLetter"/>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81521DA"/>
    <w:multiLevelType w:val="multilevel"/>
    <w:tmpl w:val="BEC62E80"/>
    <w:lvl w:ilvl="0">
      <w:start w:val="1"/>
      <w:numFmt w:val="bullet"/>
      <w:lvlText w:val=""/>
      <w:lvlJc w:val="left"/>
      <w:pPr>
        <w:ind w:left="36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8373625"/>
    <w:multiLevelType w:val="hybridMultilevel"/>
    <w:tmpl w:val="8D86E31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8897091"/>
    <w:multiLevelType w:val="multilevel"/>
    <w:tmpl w:val="8AD0BDBA"/>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1C1227A2"/>
    <w:multiLevelType w:val="multilevel"/>
    <w:tmpl w:val="5236457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1D70118A"/>
    <w:multiLevelType w:val="hybridMultilevel"/>
    <w:tmpl w:val="27D80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F9F5A7B"/>
    <w:multiLevelType w:val="multilevel"/>
    <w:tmpl w:val="CF08E3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20EB7DAA"/>
    <w:multiLevelType w:val="hybridMultilevel"/>
    <w:tmpl w:val="6004D1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2541EC7"/>
    <w:multiLevelType w:val="hybridMultilevel"/>
    <w:tmpl w:val="FC609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3F0B3C"/>
    <w:multiLevelType w:val="hybridMultilevel"/>
    <w:tmpl w:val="A01E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5E21EB"/>
    <w:multiLevelType w:val="hybridMultilevel"/>
    <w:tmpl w:val="46D01D00"/>
    <w:lvl w:ilvl="0" w:tplc="0B62EF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7C97AE4"/>
    <w:multiLevelType w:val="hybridMultilevel"/>
    <w:tmpl w:val="7F40401E"/>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99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A0A7088"/>
    <w:multiLevelType w:val="multilevel"/>
    <w:tmpl w:val="9CA4D9F2"/>
    <w:lvl w:ilvl="0">
      <w:start w:val="1"/>
      <w:numFmt w:val="lowerLetter"/>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2E6060D4"/>
    <w:multiLevelType w:val="multilevel"/>
    <w:tmpl w:val="70FE445E"/>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E98312D"/>
    <w:multiLevelType w:val="multilevel"/>
    <w:tmpl w:val="A0F43E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03C2C9F"/>
    <w:multiLevelType w:val="hybridMultilevel"/>
    <w:tmpl w:val="323A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A56430"/>
    <w:multiLevelType w:val="multilevel"/>
    <w:tmpl w:val="9D1823E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875628"/>
    <w:multiLevelType w:val="multilevel"/>
    <w:tmpl w:val="457AC4B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35FE091F"/>
    <w:multiLevelType w:val="hybridMultilevel"/>
    <w:tmpl w:val="3132D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E70CEF"/>
    <w:multiLevelType w:val="hybridMultilevel"/>
    <w:tmpl w:val="BB26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EC354A"/>
    <w:multiLevelType w:val="multilevel"/>
    <w:tmpl w:val="2658591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3D33F8E"/>
    <w:multiLevelType w:val="multilevel"/>
    <w:tmpl w:val="BBF41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4780575"/>
    <w:multiLevelType w:val="multilevel"/>
    <w:tmpl w:val="CE16B3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B2347D"/>
    <w:multiLevelType w:val="hybridMultilevel"/>
    <w:tmpl w:val="27D8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F07A2B"/>
    <w:multiLevelType w:val="hybridMultilevel"/>
    <w:tmpl w:val="4D868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974287"/>
    <w:multiLevelType w:val="multilevel"/>
    <w:tmpl w:val="E81E564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B501334"/>
    <w:multiLevelType w:val="hybridMultilevel"/>
    <w:tmpl w:val="D65C3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4D527FF1"/>
    <w:multiLevelType w:val="hybridMultilevel"/>
    <w:tmpl w:val="35D24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BA2662"/>
    <w:multiLevelType w:val="multilevel"/>
    <w:tmpl w:val="3E080DC4"/>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nsid w:val="4E294128"/>
    <w:multiLevelType w:val="multilevel"/>
    <w:tmpl w:val="DAEAE71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nsid w:val="4EDA3895"/>
    <w:multiLevelType w:val="multilevel"/>
    <w:tmpl w:val="C8666576"/>
    <w:lvl w:ilvl="0">
      <w:numFmt w:val="bullet"/>
      <w:lvlText w:val=""/>
      <w:lvlJc w:val="left"/>
      <w:pPr>
        <w:ind w:left="72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4F187F01"/>
    <w:multiLevelType w:val="hybridMultilevel"/>
    <w:tmpl w:val="0D72356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56105D29"/>
    <w:multiLevelType w:val="multilevel"/>
    <w:tmpl w:val="5236457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5968339A"/>
    <w:multiLevelType w:val="multilevel"/>
    <w:tmpl w:val="9A5E87B2"/>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A897015"/>
    <w:multiLevelType w:val="hybridMultilevel"/>
    <w:tmpl w:val="7D8CF016"/>
    <w:lvl w:ilvl="0" w:tplc="29E812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B55258A"/>
    <w:multiLevelType w:val="hybridMultilevel"/>
    <w:tmpl w:val="D1DC660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CBE2EE8"/>
    <w:multiLevelType w:val="multilevel"/>
    <w:tmpl w:val="4D7E40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63102F87"/>
    <w:multiLevelType w:val="multilevel"/>
    <w:tmpl w:val="010696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61A44F5"/>
    <w:multiLevelType w:val="multilevel"/>
    <w:tmpl w:val="70FE445E"/>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663A1680"/>
    <w:multiLevelType w:val="multilevel"/>
    <w:tmpl w:val="5236457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nsid w:val="66870AC6"/>
    <w:multiLevelType w:val="multilevel"/>
    <w:tmpl w:val="F22871B6"/>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95D586E"/>
    <w:multiLevelType w:val="multilevel"/>
    <w:tmpl w:val="8EDC098A"/>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CA5496D"/>
    <w:multiLevelType w:val="hybridMultilevel"/>
    <w:tmpl w:val="51C0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FD1EC0"/>
    <w:multiLevelType w:val="hybridMultilevel"/>
    <w:tmpl w:val="B28AD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09255CC"/>
    <w:multiLevelType w:val="hybridMultilevel"/>
    <w:tmpl w:val="5336C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9D1047"/>
    <w:multiLevelType w:val="multilevel"/>
    <w:tmpl w:val="3F3E8F8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54A6929"/>
    <w:multiLevelType w:val="hybridMultilevel"/>
    <w:tmpl w:val="EA1E1ED6"/>
    <w:lvl w:ilvl="0" w:tplc="2952B1DC">
      <w:start w:val="1"/>
      <w:numFmt w:val="lowerRoman"/>
      <w:lvlText w:val="%1."/>
      <w:lvlJc w:val="right"/>
      <w:pPr>
        <w:ind w:left="720" w:hanging="360"/>
      </w:pPr>
      <w:rPr>
        <w:b w:val="0"/>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82103A"/>
    <w:multiLevelType w:val="hybridMultilevel"/>
    <w:tmpl w:val="78585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8603E0A"/>
    <w:multiLevelType w:val="multilevel"/>
    <w:tmpl w:val="A9B073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nsid w:val="793B2992"/>
    <w:multiLevelType w:val="hybridMultilevel"/>
    <w:tmpl w:val="ED045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B01D69"/>
    <w:multiLevelType w:val="hybridMultilevel"/>
    <w:tmpl w:val="DDD00652"/>
    <w:lvl w:ilvl="0" w:tplc="F6F6F53A">
      <w:start w:val="1"/>
      <w:numFmt w:val="decimal"/>
      <w:lvlText w:val="%1."/>
      <w:lvlJc w:val="left"/>
      <w:pPr>
        <w:tabs>
          <w:tab w:val="num" w:pos="720"/>
        </w:tabs>
        <w:ind w:left="720" w:hanging="360"/>
      </w:pPr>
    </w:lvl>
    <w:lvl w:ilvl="1" w:tplc="54B2B19C">
      <w:start w:val="1"/>
      <w:numFmt w:val="decimal"/>
      <w:lvlText w:val="%2."/>
      <w:lvlJc w:val="left"/>
      <w:pPr>
        <w:tabs>
          <w:tab w:val="num" w:pos="1080"/>
        </w:tabs>
        <w:ind w:left="1080" w:hanging="360"/>
      </w:pPr>
    </w:lvl>
    <w:lvl w:ilvl="2" w:tplc="4D868C90" w:tentative="1">
      <w:start w:val="1"/>
      <w:numFmt w:val="decimal"/>
      <w:lvlText w:val="%3."/>
      <w:lvlJc w:val="left"/>
      <w:pPr>
        <w:tabs>
          <w:tab w:val="num" w:pos="2160"/>
        </w:tabs>
        <w:ind w:left="2160" w:hanging="360"/>
      </w:pPr>
    </w:lvl>
    <w:lvl w:ilvl="3" w:tplc="0874A948" w:tentative="1">
      <w:start w:val="1"/>
      <w:numFmt w:val="decimal"/>
      <w:lvlText w:val="%4."/>
      <w:lvlJc w:val="left"/>
      <w:pPr>
        <w:tabs>
          <w:tab w:val="num" w:pos="2880"/>
        </w:tabs>
        <w:ind w:left="2880" w:hanging="360"/>
      </w:pPr>
    </w:lvl>
    <w:lvl w:ilvl="4" w:tplc="C8F01F7A" w:tentative="1">
      <w:start w:val="1"/>
      <w:numFmt w:val="decimal"/>
      <w:lvlText w:val="%5."/>
      <w:lvlJc w:val="left"/>
      <w:pPr>
        <w:tabs>
          <w:tab w:val="num" w:pos="3600"/>
        </w:tabs>
        <w:ind w:left="3600" w:hanging="360"/>
      </w:pPr>
    </w:lvl>
    <w:lvl w:ilvl="5" w:tplc="023AA91C" w:tentative="1">
      <w:start w:val="1"/>
      <w:numFmt w:val="decimal"/>
      <w:lvlText w:val="%6."/>
      <w:lvlJc w:val="left"/>
      <w:pPr>
        <w:tabs>
          <w:tab w:val="num" w:pos="4320"/>
        </w:tabs>
        <w:ind w:left="4320" w:hanging="360"/>
      </w:pPr>
    </w:lvl>
    <w:lvl w:ilvl="6" w:tplc="147ACDEA" w:tentative="1">
      <w:start w:val="1"/>
      <w:numFmt w:val="decimal"/>
      <w:lvlText w:val="%7."/>
      <w:lvlJc w:val="left"/>
      <w:pPr>
        <w:tabs>
          <w:tab w:val="num" w:pos="5040"/>
        </w:tabs>
        <w:ind w:left="5040" w:hanging="360"/>
      </w:pPr>
    </w:lvl>
    <w:lvl w:ilvl="7" w:tplc="10E0A942" w:tentative="1">
      <w:start w:val="1"/>
      <w:numFmt w:val="decimal"/>
      <w:lvlText w:val="%8."/>
      <w:lvlJc w:val="left"/>
      <w:pPr>
        <w:tabs>
          <w:tab w:val="num" w:pos="5760"/>
        </w:tabs>
        <w:ind w:left="5760" w:hanging="360"/>
      </w:pPr>
    </w:lvl>
    <w:lvl w:ilvl="8" w:tplc="E86CFA40" w:tentative="1">
      <w:start w:val="1"/>
      <w:numFmt w:val="decimal"/>
      <w:lvlText w:val="%9."/>
      <w:lvlJc w:val="left"/>
      <w:pPr>
        <w:tabs>
          <w:tab w:val="num" w:pos="6480"/>
        </w:tabs>
        <w:ind w:left="6480" w:hanging="360"/>
      </w:pPr>
    </w:lvl>
  </w:abstractNum>
  <w:abstractNum w:abstractNumId="66">
    <w:nsid w:val="7E6C5955"/>
    <w:multiLevelType w:val="multilevel"/>
    <w:tmpl w:val="76F28D7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36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EC114AD"/>
    <w:multiLevelType w:val="hybridMultilevel"/>
    <w:tmpl w:val="CC06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326311"/>
    <w:multiLevelType w:val="multilevel"/>
    <w:tmpl w:val="99B8D2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nsid w:val="7FEA008D"/>
    <w:multiLevelType w:val="hybridMultilevel"/>
    <w:tmpl w:val="AF840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8"/>
  </w:num>
  <w:num w:numId="2">
    <w:abstractNumId w:val="0"/>
  </w:num>
  <w:num w:numId="3">
    <w:abstractNumId w:val="36"/>
  </w:num>
  <w:num w:numId="4">
    <w:abstractNumId w:val="14"/>
  </w:num>
  <w:num w:numId="5">
    <w:abstractNumId w:val="21"/>
  </w:num>
  <w:num w:numId="6">
    <w:abstractNumId w:val="55"/>
  </w:num>
  <w:num w:numId="7">
    <w:abstractNumId w:val="48"/>
  </w:num>
  <w:num w:numId="8">
    <w:abstractNumId w:val="29"/>
  </w:num>
  <w:num w:numId="9">
    <w:abstractNumId w:val="45"/>
  </w:num>
  <w:num w:numId="10">
    <w:abstractNumId w:val="56"/>
  </w:num>
  <w:num w:numId="11">
    <w:abstractNumId w:val="35"/>
  </w:num>
  <w:num w:numId="12">
    <w:abstractNumId w:val="40"/>
  </w:num>
  <w:num w:numId="13">
    <w:abstractNumId w:val="60"/>
  </w:num>
  <w:num w:numId="14">
    <w:abstractNumId w:val="15"/>
  </w:num>
  <w:num w:numId="15">
    <w:abstractNumId w:val="31"/>
  </w:num>
  <w:num w:numId="16">
    <w:abstractNumId w:val="51"/>
  </w:num>
  <w:num w:numId="17">
    <w:abstractNumId w:val="10"/>
  </w:num>
  <w:num w:numId="18">
    <w:abstractNumId w:val="44"/>
  </w:num>
  <w:num w:numId="19">
    <w:abstractNumId w:val="50"/>
  </w:num>
  <w:num w:numId="20">
    <w:abstractNumId w:val="26"/>
  </w:num>
  <w:num w:numId="21">
    <w:abstractNumId w:val="11"/>
  </w:num>
  <w:num w:numId="22">
    <w:abstractNumId w:val="58"/>
  </w:num>
  <w:num w:numId="23">
    <w:abstractNumId w:val="59"/>
  </w:num>
  <w:num w:numId="24">
    <w:abstractNumId w:val="57"/>
  </w:num>
  <w:num w:numId="25">
    <w:abstractNumId w:val="42"/>
  </w:num>
  <w:num w:numId="26">
    <w:abstractNumId w:val="67"/>
  </w:num>
  <w:num w:numId="27">
    <w:abstractNumId w:val="53"/>
  </w:num>
  <w:num w:numId="28">
    <w:abstractNumId w:val="28"/>
  </w:num>
  <w:num w:numId="29">
    <w:abstractNumId w:val="16"/>
  </w:num>
  <w:num w:numId="30">
    <w:abstractNumId w:val="9"/>
  </w:num>
  <w:num w:numId="31">
    <w:abstractNumId w:val="63"/>
  </w:num>
  <w:num w:numId="32">
    <w:abstractNumId w:val="66"/>
  </w:num>
  <w:num w:numId="33">
    <w:abstractNumId w:val="47"/>
  </w:num>
  <w:num w:numId="34">
    <w:abstractNumId w:val="30"/>
  </w:num>
  <w:num w:numId="35">
    <w:abstractNumId w:val="49"/>
  </w:num>
  <w:num w:numId="36">
    <w:abstractNumId w:val="7"/>
  </w:num>
  <w:num w:numId="37">
    <w:abstractNumId w:val="19"/>
  </w:num>
  <w:num w:numId="38">
    <w:abstractNumId w:val="6"/>
  </w:num>
  <w:num w:numId="39">
    <w:abstractNumId w:val="54"/>
  </w:num>
  <w:num w:numId="40">
    <w:abstractNumId w:val="41"/>
  </w:num>
  <w:num w:numId="41">
    <w:abstractNumId w:val="24"/>
  </w:num>
  <w:num w:numId="42">
    <w:abstractNumId w:val="8"/>
  </w:num>
  <w:num w:numId="43">
    <w:abstractNumId w:val="65"/>
  </w:num>
  <w:num w:numId="44">
    <w:abstractNumId w:val="22"/>
  </w:num>
  <w:num w:numId="45">
    <w:abstractNumId w:val="13"/>
  </w:num>
  <w:num w:numId="46">
    <w:abstractNumId w:val="25"/>
  </w:num>
  <w:num w:numId="47">
    <w:abstractNumId w:val="34"/>
  </w:num>
  <w:num w:numId="48">
    <w:abstractNumId w:val="12"/>
  </w:num>
  <w:num w:numId="49">
    <w:abstractNumId w:val="39"/>
  </w:num>
  <w:num w:numId="50">
    <w:abstractNumId w:val="27"/>
  </w:num>
  <w:num w:numId="51">
    <w:abstractNumId w:val="52"/>
  </w:num>
  <w:num w:numId="52">
    <w:abstractNumId w:val="3"/>
  </w:num>
  <w:num w:numId="53">
    <w:abstractNumId w:val="23"/>
  </w:num>
  <w:num w:numId="54">
    <w:abstractNumId w:val="33"/>
  </w:num>
  <w:num w:numId="55">
    <w:abstractNumId w:val="32"/>
  </w:num>
  <w:num w:numId="56">
    <w:abstractNumId w:val="68"/>
  </w:num>
  <w:num w:numId="57">
    <w:abstractNumId w:val="4"/>
  </w:num>
  <w:num w:numId="58">
    <w:abstractNumId w:val="6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20"/>
  </w:num>
  <w:num w:numId="62">
    <w:abstractNumId w:val="5"/>
  </w:num>
  <w:num w:numId="63">
    <w:abstractNumId w:val="43"/>
  </w:num>
  <w:num w:numId="64">
    <w:abstractNumId w:val="37"/>
  </w:num>
  <w:num w:numId="65">
    <w:abstractNumId w:val="61"/>
  </w:num>
  <w:num w:numId="66">
    <w:abstractNumId w:val="69"/>
  </w:num>
  <w:num w:numId="67">
    <w:abstractNumId w:val="17"/>
  </w:num>
  <w:num w:numId="68">
    <w:abstractNumId w:val="64"/>
  </w:num>
  <w:num w:numId="69">
    <w:abstractNumId w:val="2"/>
  </w:num>
  <w:num w:numId="70">
    <w:abstractNumId w:val="38"/>
  </w:num>
  <w:numIdMacAtCleanup w:val="6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Faisal Mazhar">
    <w15:presenceInfo w15:providerId="Windows Live" w15:userId="19b45897b09002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autoHyphenation/>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E53A35"/>
    <w:rsid w:val="000024B2"/>
    <w:rsid w:val="0000461D"/>
    <w:rsid w:val="00005339"/>
    <w:rsid w:val="000056BF"/>
    <w:rsid w:val="00006FD2"/>
    <w:rsid w:val="000124B6"/>
    <w:rsid w:val="00021A50"/>
    <w:rsid w:val="00026FAA"/>
    <w:rsid w:val="000313E5"/>
    <w:rsid w:val="00031EF8"/>
    <w:rsid w:val="00037888"/>
    <w:rsid w:val="00043BBE"/>
    <w:rsid w:val="000521AF"/>
    <w:rsid w:val="00064641"/>
    <w:rsid w:val="000855EA"/>
    <w:rsid w:val="00085CA3"/>
    <w:rsid w:val="00087AB9"/>
    <w:rsid w:val="00087F6E"/>
    <w:rsid w:val="000933E3"/>
    <w:rsid w:val="000B032C"/>
    <w:rsid w:val="000B3998"/>
    <w:rsid w:val="000B3F98"/>
    <w:rsid w:val="000C0E1D"/>
    <w:rsid w:val="000C54EE"/>
    <w:rsid w:val="000D0AC3"/>
    <w:rsid w:val="000D5CCF"/>
    <w:rsid w:val="000D6C5B"/>
    <w:rsid w:val="000D7AC5"/>
    <w:rsid w:val="000E29BE"/>
    <w:rsid w:val="000E3171"/>
    <w:rsid w:val="000E59DC"/>
    <w:rsid w:val="000F1207"/>
    <w:rsid w:val="000F3783"/>
    <w:rsid w:val="000F6F18"/>
    <w:rsid w:val="001044BB"/>
    <w:rsid w:val="0010731E"/>
    <w:rsid w:val="00107754"/>
    <w:rsid w:val="00110C59"/>
    <w:rsid w:val="00111C82"/>
    <w:rsid w:val="0011679D"/>
    <w:rsid w:val="00123AC8"/>
    <w:rsid w:val="00140E37"/>
    <w:rsid w:val="0014162E"/>
    <w:rsid w:val="00145BB6"/>
    <w:rsid w:val="00152AC3"/>
    <w:rsid w:val="001609F2"/>
    <w:rsid w:val="00160B0D"/>
    <w:rsid w:val="00160D28"/>
    <w:rsid w:val="0016108E"/>
    <w:rsid w:val="00165E5D"/>
    <w:rsid w:val="00165FB0"/>
    <w:rsid w:val="001704E2"/>
    <w:rsid w:val="0017334B"/>
    <w:rsid w:val="0017633B"/>
    <w:rsid w:val="001802A8"/>
    <w:rsid w:val="001816C8"/>
    <w:rsid w:val="001842DB"/>
    <w:rsid w:val="00187EEA"/>
    <w:rsid w:val="00191871"/>
    <w:rsid w:val="001920BE"/>
    <w:rsid w:val="00192AD7"/>
    <w:rsid w:val="001A124C"/>
    <w:rsid w:val="001A3E2E"/>
    <w:rsid w:val="001A5EA0"/>
    <w:rsid w:val="001A74F7"/>
    <w:rsid w:val="001B00DA"/>
    <w:rsid w:val="001B214A"/>
    <w:rsid w:val="001B75A7"/>
    <w:rsid w:val="001B766A"/>
    <w:rsid w:val="001D3787"/>
    <w:rsid w:val="001D4AED"/>
    <w:rsid w:val="001E1875"/>
    <w:rsid w:val="001E2878"/>
    <w:rsid w:val="001E4A2F"/>
    <w:rsid w:val="00210CD2"/>
    <w:rsid w:val="002163D0"/>
    <w:rsid w:val="00216FDD"/>
    <w:rsid w:val="0021728B"/>
    <w:rsid w:val="0022311C"/>
    <w:rsid w:val="00223EC0"/>
    <w:rsid w:val="002271EC"/>
    <w:rsid w:val="0022747A"/>
    <w:rsid w:val="002369AF"/>
    <w:rsid w:val="002424E4"/>
    <w:rsid w:val="002468C7"/>
    <w:rsid w:val="00252AC1"/>
    <w:rsid w:val="002561AB"/>
    <w:rsid w:val="002572A2"/>
    <w:rsid w:val="002623BD"/>
    <w:rsid w:val="002747C4"/>
    <w:rsid w:val="002773BD"/>
    <w:rsid w:val="002815F0"/>
    <w:rsid w:val="00281A91"/>
    <w:rsid w:val="0028252F"/>
    <w:rsid w:val="00283132"/>
    <w:rsid w:val="00285920"/>
    <w:rsid w:val="00297C0D"/>
    <w:rsid w:val="002A68BF"/>
    <w:rsid w:val="002B126B"/>
    <w:rsid w:val="002B5C50"/>
    <w:rsid w:val="002C3857"/>
    <w:rsid w:val="002C3F5F"/>
    <w:rsid w:val="002D3979"/>
    <w:rsid w:val="002D4427"/>
    <w:rsid w:val="002D7368"/>
    <w:rsid w:val="002E19A0"/>
    <w:rsid w:val="002E372D"/>
    <w:rsid w:val="002E5914"/>
    <w:rsid w:val="002E6083"/>
    <w:rsid w:val="002F1A68"/>
    <w:rsid w:val="003050CE"/>
    <w:rsid w:val="003051E5"/>
    <w:rsid w:val="00305493"/>
    <w:rsid w:val="00310008"/>
    <w:rsid w:val="00317A3F"/>
    <w:rsid w:val="00330222"/>
    <w:rsid w:val="00334DE6"/>
    <w:rsid w:val="00334F41"/>
    <w:rsid w:val="00336CB0"/>
    <w:rsid w:val="00336D3B"/>
    <w:rsid w:val="003434DA"/>
    <w:rsid w:val="00347EC2"/>
    <w:rsid w:val="00355A06"/>
    <w:rsid w:val="0036442D"/>
    <w:rsid w:val="00366C06"/>
    <w:rsid w:val="0036779A"/>
    <w:rsid w:val="0037576D"/>
    <w:rsid w:val="00376D20"/>
    <w:rsid w:val="00381B90"/>
    <w:rsid w:val="00383E74"/>
    <w:rsid w:val="00386E9A"/>
    <w:rsid w:val="00392F39"/>
    <w:rsid w:val="00396DD6"/>
    <w:rsid w:val="003C45BF"/>
    <w:rsid w:val="003C711E"/>
    <w:rsid w:val="003D73B8"/>
    <w:rsid w:val="003D7440"/>
    <w:rsid w:val="003D7939"/>
    <w:rsid w:val="003E07B2"/>
    <w:rsid w:val="003E26AC"/>
    <w:rsid w:val="003E3942"/>
    <w:rsid w:val="003E3E67"/>
    <w:rsid w:val="003F283E"/>
    <w:rsid w:val="003F36A6"/>
    <w:rsid w:val="00401A99"/>
    <w:rsid w:val="00402B87"/>
    <w:rsid w:val="0040390B"/>
    <w:rsid w:val="00404087"/>
    <w:rsid w:val="004133DD"/>
    <w:rsid w:val="00414A93"/>
    <w:rsid w:val="004204FE"/>
    <w:rsid w:val="00421C22"/>
    <w:rsid w:val="00423E08"/>
    <w:rsid w:val="00425C83"/>
    <w:rsid w:val="004277FF"/>
    <w:rsid w:val="00430170"/>
    <w:rsid w:val="004407C3"/>
    <w:rsid w:val="00446AFE"/>
    <w:rsid w:val="00446DE1"/>
    <w:rsid w:val="00446E01"/>
    <w:rsid w:val="00450765"/>
    <w:rsid w:val="00452379"/>
    <w:rsid w:val="004523C3"/>
    <w:rsid w:val="004546FB"/>
    <w:rsid w:val="004739ED"/>
    <w:rsid w:val="00484098"/>
    <w:rsid w:val="00487B14"/>
    <w:rsid w:val="004A0610"/>
    <w:rsid w:val="004A224F"/>
    <w:rsid w:val="004A4023"/>
    <w:rsid w:val="004B3EE0"/>
    <w:rsid w:val="004B53CA"/>
    <w:rsid w:val="004B7BE2"/>
    <w:rsid w:val="004C5622"/>
    <w:rsid w:val="004C73AA"/>
    <w:rsid w:val="004D3205"/>
    <w:rsid w:val="004D3825"/>
    <w:rsid w:val="004E2033"/>
    <w:rsid w:val="004E2A45"/>
    <w:rsid w:val="004E4FE4"/>
    <w:rsid w:val="004E5692"/>
    <w:rsid w:val="004E7EAD"/>
    <w:rsid w:val="004F008B"/>
    <w:rsid w:val="004F55FF"/>
    <w:rsid w:val="00504213"/>
    <w:rsid w:val="005044D4"/>
    <w:rsid w:val="00512CCF"/>
    <w:rsid w:val="00520716"/>
    <w:rsid w:val="00522F6A"/>
    <w:rsid w:val="005239A3"/>
    <w:rsid w:val="00524524"/>
    <w:rsid w:val="0053242D"/>
    <w:rsid w:val="00534F64"/>
    <w:rsid w:val="00535D58"/>
    <w:rsid w:val="00536B88"/>
    <w:rsid w:val="005421CB"/>
    <w:rsid w:val="00545D5C"/>
    <w:rsid w:val="0055241E"/>
    <w:rsid w:val="005560FB"/>
    <w:rsid w:val="005578CC"/>
    <w:rsid w:val="0056031E"/>
    <w:rsid w:val="00572F1C"/>
    <w:rsid w:val="00573179"/>
    <w:rsid w:val="00573A13"/>
    <w:rsid w:val="00582A65"/>
    <w:rsid w:val="00590A2B"/>
    <w:rsid w:val="00591AB7"/>
    <w:rsid w:val="0059482B"/>
    <w:rsid w:val="005A1FD6"/>
    <w:rsid w:val="005A48A6"/>
    <w:rsid w:val="005B0277"/>
    <w:rsid w:val="005C2E96"/>
    <w:rsid w:val="005C5C89"/>
    <w:rsid w:val="005D49C1"/>
    <w:rsid w:val="005D7535"/>
    <w:rsid w:val="005E1249"/>
    <w:rsid w:val="005F068C"/>
    <w:rsid w:val="005F1190"/>
    <w:rsid w:val="005F3915"/>
    <w:rsid w:val="005F3E26"/>
    <w:rsid w:val="005F7F08"/>
    <w:rsid w:val="00600C7A"/>
    <w:rsid w:val="00601093"/>
    <w:rsid w:val="00615E3F"/>
    <w:rsid w:val="00617726"/>
    <w:rsid w:val="0062261F"/>
    <w:rsid w:val="00637ACF"/>
    <w:rsid w:val="00641D3E"/>
    <w:rsid w:val="00644EC0"/>
    <w:rsid w:val="006614B1"/>
    <w:rsid w:val="0066167E"/>
    <w:rsid w:val="00665134"/>
    <w:rsid w:val="0066520C"/>
    <w:rsid w:val="00667479"/>
    <w:rsid w:val="00671180"/>
    <w:rsid w:val="0067335A"/>
    <w:rsid w:val="00676418"/>
    <w:rsid w:val="00676534"/>
    <w:rsid w:val="00676FF1"/>
    <w:rsid w:val="006811A7"/>
    <w:rsid w:val="00693E09"/>
    <w:rsid w:val="00697F3C"/>
    <w:rsid w:val="006A1C76"/>
    <w:rsid w:val="006A5BEB"/>
    <w:rsid w:val="006A5C70"/>
    <w:rsid w:val="006A76E0"/>
    <w:rsid w:val="006B0F4A"/>
    <w:rsid w:val="006B451F"/>
    <w:rsid w:val="006B62CE"/>
    <w:rsid w:val="006B632A"/>
    <w:rsid w:val="006C0D83"/>
    <w:rsid w:val="006C4F92"/>
    <w:rsid w:val="006D20A6"/>
    <w:rsid w:val="006D33D4"/>
    <w:rsid w:val="006E020F"/>
    <w:rsid w:val="006E137C"/>
    <w:rsid w:val="006E2AE2"/>
    <w:rsid w:val="006E2E52"/>
    <w:rsid w:val="006F0693"/>
    <w:rsid w:val="006F27E6"/>
    <w:rsid w:val="006F33F6"/>
    <w:rsid w:val="006F400D"/>
    <w:rsid w:val="007014EC"/>
    <w:rsid w:val="007065DE"/>
    <w:rsid w:val="00710FB4"/>
    <w:rsid w:val="0071346A"/>
    <w:rsid w:val="00715A2F"/>
    <w:rsid w:val="00722D06"/>
    <w:rsid w:val="007347F2"/>
    <w:rsid w:val="0073520F"/>
    <w:rsid w:val="00735801"/>
    <w:rsid w:val="00745CA3"/>
    <w:rsid w:val="0074746F"/>
    <w:rsid w:val="0075310D"/>
    <w:rsid w:val="00764546"/>
    <w:rsid w:val="0077706D"/>
    <w:rsid w:val="007776AB"/>
    <w:rsid w:val="0078005A"/>
    <w:rsid w:val="007814D5"/>
    <w:rsid w:val="0078690D"/>
    <w:rsid w:val="007912F6"/>
    <w:rsid w:val="007A658E"/>
    <w:rsid w:val="007B140E"/>
    <w:rsid w:val="007B32FA"/>
    <w:rsid w:val="007B5A07"/>
    <w:rsid w:val="007B799D"/>
    <w:rsid w:val="007B7F3A"/>
    <w:rsid w:val="007C4DD7"/>
    <w:rsid w:val="007C6F16"/>
    <w:rsid w:val="007D28A0"/>
    <w:rsid w:val="007D3E60"/>
    <w:rsid w:val="007D70AB"/>
    <w:rsid w:val="007D70FF"/>
    <w:rsid w:val="007E1455"/>
    <w:rsid w:val="007E22FA"/>
    <w:rsid w:val="007E401B"/>
    <w:rsid w:val="007F2D7C"/>
    <w:rsid w:val="007F6D59"/>
    <w:rsid w:val="007F7042"/>
    <w:rsid w:val="0080197A"/>
    <w:rsid w:val="00806EED"/>
    <w:rsid w:val="00812F19"/>
    <w:rsid w:val="00817753"/>
    <w:rsid w:val="00820499"/>
    <w:rsid w:val="00825B2F"/>
    <w:rsid w:val="0083333E"/>
    <w:rsid w:val="00840CC1"/>
    <w:rsid w:val="00850569"/>
    <w:rsid w:val="008528AD"/>
    <w:rsid w:val="00866BE4"/>
    <w:rsid w:val="00870EA0"/>
    <w:rsid w:val="00871086"/>
    <w:rsid w:val="0087203F"/>
    <w:rsid w:val="00874EFF"/>
    <w:rsid w:val="00876540"/>
    <w:rsid w:val="008870FE"/>
    <w:rsid w:val="00890AA1"/>
    <w:rsid w:val="00895821"/>
    <w:rsid w:val="008A091D"/>
    <w:rsid w:val="008A4D34"/>
    <w:rsid w:val="008A6242"/>
    <w:rsid w:val="008A722D"/>
    <w:rsid w:val="008B31A8"/>
    <w:rsid w:val="008D4876"/>
    <w:rsid w:val="008D7111"/>
    <w:rsid w:val="008E1C28"/>
    <w:rsid w:val="008F1C1F"/>
    <w:rsid w:val="008F27A8"/>
    <w:rsid w:val="008F6D2D"/>
    <w:rsid w:val="00907A49"/>
    <w:rsid w:val="00914EF9"/>
    <w:rsid w:val="00921864"/>
    <w:rsid w:val="00927105"/>
    <w:rsid w:val="00936F89"/>
    <w:rsid w:val="00944043"/>
    <w:rsid w:val="009452CD"/>
    <w:rsid w:val="00945A13"/>
    <w:rsid w:val="00951E88"/>
    <w:rsid w:val="0096459D"/>
    <w:rsid w:val="00966788"/>
    <w:rsid w:val="00966B65"/>
    <w:rsid w:val="00971FC2"/>
    <w:rsid w:val="009725B9"/>
    <w:rsid w:val="00980FE2"/>
    <w:rsid w:val="00981494"/>
    <w:rsid w:val="00981F1C"/>
    <w:rsid w:val="009839D4"/>
    <w:rsid w:val="0098436F"/>
    <w:rsid w:val="00984F40"/>
    <w:rsid w:val="009876B9"/>
    <w:rsid w:val="00995A4D"/>
    <w:rsid w:val="009979EA"/>
    <w:rsid w:val="00997E83"/>
    <w:rsid w:val="00997EBC"/>
    <w:rsid w:val="009A0064"/>
    <w:rsid w:val="009A04B0"/>
    <w:rsid w:val="009A20D3"/>
    <w:rsid w:val="009A5565"/>
    <w:rsid w:val="009A59A4"/>
    <w:rsid w:val="009A70A4"/>
    <w:rsid w:val="009A7BDE"/>
    <w:rsid w:val="009B5696"/>
    <w:rsid w:val="009C212B"/>
    <w:rsid w:val="009D0971"/>
    <w:rsid w:val="009D3354"/>
    <w:rsid w:val="009D73E0"/>
    <w:rsid w:val="009E23BB"/>
    <w:rsid w:val="009E4630"/>
    <w:rsid w:val="009E50F8"/>
    <w:rsid w:val="009E5E9F"/>
    <w:rsid w:val="009F2DF2"/>
    <w:rsid w:val="009F5D6C"/>
    <w:rsid w:val="009F66D6"/>
    <w:rsid w:val="009F75D6"/>
    <w:rsid w:val="00A010A1"/>
    <w:rsid w:val="00A123EC"/>
    <w:rsid w:val="00A13C58"/>
    <w:rsid w:val="00A158ED"/>
    <w:rsid w:val="00A174A5"/>
    <w:rsid w:val="00A20285"/>
    <w:rsid w:val="00A20958"/>
    <w:rsid w:val="00A2352F"/>
    <w:rsid w:val="00A239C8"/>
    <w:rsid w:val="00A25AB5"/>
    <w:rsid w:val="00A25B7F"/>
    <w:rsid w:val="00A263D7"/>
    <w:rsid w:val="00A30556"/>
    <w:rsid w:val="00A33F5B"/>
    <w:rsid w:val="00A343AC"/>
    <w:rsid w:val="00A344F5"/>
    <w:rsid w:val="00A41CA0"/>
    <w:rsid w:val="00A560B7"/>
    <w:rsid w:val="00A63BC1"/>
    <w:rsid w:val="00A654B0"/>
    <w:rsid w:val="00A72455"/>
    <w:rsid w:val="00A75606"/>
    <w:rsid w:val="00A75E83"/>
    <w:rsid w:val="00A77C99"/>
    <w:rsid w:val="00A80D57"/>
    <w:rsid w:val="00A83D51"/>
    <w:rsid w:val="00A85382"/>
    <w:rsid w:val="00A85938"/>
    <w:rsid w:val="00A85B6A"/>
    <w:rsid w:val="00A8665E"/>
    <w:rsid w:val="00A90625"/>
    <w:rsid w:val="00A96037"/>
    <w:rsid w:val="00A969B6"/>
    <w:rsid w:val="00A97452"/>
    <w:rsid w:val="00A9775C"/>
    <w:rsid w:val="00AA43D8"/>
    <w:rsid w:val="00AA78CC"/>
    <w:rsid w:val="00AB3BC4"/>
    <w:rsid w:val="00AB502D"/>
    <w:rsid w:val="00AB7261"/>
    <w:rsid w:val="00AC01E8"/>
    <w:rsid w:val="00AC44A1"/>
    <w:rsid w:val="00AD1863"/>
    <w:rsid w:val="00AD37EA"/>
    <w:rsid w:val="00AD7972"/>
    <w:rsid w:val="00AE027E"/>
    <w:rsid w:val="00AE6C12"/>
    <w:rsid w:val="00AE7757"/>
    <w:rsid w:val="00AF20E9"/>
    <w:rsid w:val="00AF4030"/>
    <w:rsid w:val="00AF6BED"/>
    <w:rsid w:val="00AF6C7A"/>
    <w:rsid w:val="00B000B1"/>
    <w:rsid w:val="00B01075"/>
    <w:rsid w:val="00B05C33"/>
    <w:rsid w:val="00B068EB"/>
    <w:rsid w:val="00B07924"/>
    <w:rsid w:val="00B12695"/>
    <w:rsid w:val="00B16B3B"/>
    <w:rsid w:val="00B3197B"/>
    <w:rsid w:val="00B4027D"/>
    <w:rsid w:val="00B42679"/>
    <w:rsid w:val="00B5213F"/>
    <w:rsid w:val="00B60A53"/>
    <w:rsid w:val="00B6195C"/>
    <w:rsid w:val="00B639CA"/>
    <w:rsid w:val="00B65074"/>
    <w:rsid w:val="00B65DF0"/>
    <w:rsid w:val="00B704DB"/>
    <w:rsid w:val="00B77E8E"/>
    <w:rsid w:val="00B8284E"/>
    <w:rsid w:val="00B8285D"/>
    <w:rsid w:val="00B951BD"/>
    <w:rsid w:val="00B97F11"/>
    <w:rsid w:val="00BA544C"/>
    <w:rsid w:val="00BD1FF9"/>
    <w:rsid w:val="00BD618E"/>
    <w:rsid w:val="00BD6190"/>
    <w:rsid w:val="00BE6C22"/>
    <w:rsid w:val="00C10DD2"/>
    <w:rsid w:val="00C11125"/>
    <w:rsid w:val="00C13B48"/>
    <w:rsid w:val="00C1438A"/>
    <w:rsid w:val="00C15D21"/>
    <w:rsid w:val="00C16B34"/>
    <w:rsid w:val="00C26B71"/>
    <w:rsid w:val="00C311B4"/>
    <w:rsid w:val="00C347BC"/>
    <w:rsid w:val="00C34A69"/>
    <w:rsid w:val="00C51917"/>
    <w:rsid w:val="00C548E3"/>
    <w:rsid w:val="00C54F2F"/>
    <w:rsid w:val="00C62444"/>
    <w:rsid w:val="00C62D62"/>
    <w:rsid w:val="00C666C0"/>
    <w:rsid w:val="00C67AFA"/>
    <w:rsid w:val="00C84725"/>
    <w:rsid w:val="00C84E50"/>
    <w:rsid w:val="00C941EB"/>
    <w:rsid w:val="00C955A2"/>
    <w:rsid w:val="00C95C70"/>
    <w:rsid w:val="00C964CB"/>
    <w:rsid w:val="00CA3A05"/>
    <w:rsid w:val="00CB5DAA"/>
    <w:rsid w:val="00CB72E7"/>
    <w:rsid w:val="00CB7606"/>
    <w:rsid w:val="00CC1EC0"/>
    <w:rsid w:val="00CC2386"/>
    <w:rsid w:val="00CC27B7"/>
    <w:rsid w:val="00CD4EBD"/>
    <w:rsid w:val="00CD543F"/>
    <w:rsid w:val="00CD74BE"/>
    <w:rsid w:val="00CD79AD"/>
    <w:rsid w:val="00CE00FD"/>
    <w:rsid w:val="00CE5BD7"/>
    <w:rsid w:val="00CF1AD8"/>
    <w:rsid w:val="00CF381D"/>
    <w:rsid w:val="00CF6634"/>
    <w:rsid w:val="00D0200D"/>
    <w:rsid w:val="00D06024"/>
    <w:rsid w:val="00D16787"/>
    <w:rsid w:val="00D20A74"/>
    <w:rsid w:val="00D33059"/>
    <w:rsid w:val="00D3444D"/>
    <w:rsid w:val="00D354EA"/>
    <w:rsid w:val="00D374A2"/>
    <w:rsid w:val="00D37891"/>
    <w:rsid w:val="00D54198"/>
    <w:rsid w:val="00D57CF0"/>
    <w:rsid w:val="00D630B5"/>
    <w:rsid w:val="00D6329F"/>
    <w:rsid w:val="00D66F75"/>
    <w:rsid w:val="00D708F0"/>
    <w:rsid w:val="00D72C4F"/>
    <w:rsid w:val="00D7669B"/>
    <w:rsid w:val="00D8186D"/>
    <w:rsid w:val="00D90C12"/>
    <w:rsid w:val="00D94990"/>
    <w:rsid w:val="00D95B15"/>
    <w:rsid w:val="00D9723B"/>
    <w:rsid w:val="00DA4382"/>
    <w:rsid w:val="00DA47DB"/>
    <w:rsid w:val="00DA48EE"/>
    <w:rsid w:val="00DA4BA2"/>
    <w:rsid w:val="00DB47B6"/>
    <w:rsid w:val="00DB65A1"/>
    <w:rsid w:val="00DC665C"/>
    <w:rsid w:val="00DC72D0"/>
    <w:rsid w:val="00DD53F2"/>
    <w:rsid w:val="00DD7B11"/>
    <w:rsid w:val="00DD7E49"/>
    <w:rsid w:val="00DE1A29"/>
    <w:rsid w:val="00DE3357"/>
    <w:rsid w:val="00DE3D44"/>
    <w:rsid w:val="00DE429C"/>
    <w:rsid w:val="00DE7E76"/>
    <w:rsid w:val="00DF7482"/>
    <w:rsid w:val="00E01156"/>
    <w:rsid w:val="00E013E6"/>
    <w:rsid w:val="00E1380F"/>
    <w:rsid w:val="00E13EC6"/>
    <w:rsid w:val="00E13FD4"/>
    <w:rsid w:val="00E152FD"/>
    <w:rsid w:val="00E16325"/>
    <w:rsid w:val="00E17CF3"/>
    <w:rsid w:val="00E20A00"/>
    <w:rsid w:val="00E214AA"/>
    <w:rsid w:val="00E2323B"/>
    <w:rsid w:val="00E40D5D"/>
    <w:rsid w:val="00E4122B"/>
    <w:rsid w:val="00E46151"/>
    <w:rsid w:val="00E465CE"/>
    <w:rsid w:val="00E472D5"/>
    <w:rsid w:val="00E52175"/>
    <w:rsid w:val="00E53980"/>
    <w:rsid w:val="00E53A35"/>
    <w:rsid w:val="00E540DC"/>
    <w:rsid w:val="00E63A75"/>
    <w:rsid w:val="00E65ED5"/>
    <w:rsid w:val="00E764CD"/>
    <w:rsid w:val="00E82CBC"/>
    <w:rsid w:val="00E90521"/>
    <w:rsid w:val="00E91EFB"/>
    <w:rsid w:val="00EA419A"/>
    <w:rsid w:val="00EB3265"/>
    <w:rsid w:val="00EB491C"/>
    <w:rsid w:val="00EB5F9A"/>
    <w:rsid w:val="00EC0C49"/>
    <w:rsid w:val="00EC23AB"/>
    <w:rsid w:val="00ED20A3"/>
    <w:rsid w:val="00ED467E"/>
    <w:rsid w:val="00ED5BB2"/>
    <w:rsid w:val="00ED7D27"/>
    <w:rsid w:val="00EE13C4"/>
    <w:rsid w:val="00EF6117"/>
    <w:rsid w:val="00F066E2"/>
    <w:rsid w:val="00F102E5"/>
    <w:rsid w:val="00F149FF"/>
    <w:rsid w:val="00F21956"/>
    <w:rsid w:val="00F265A3"/>
    <w:rsid w:val="00F3155D"/>
    <w:rsid w:val="00F37829"/>
    <w:rsid w:val="00F42534"/>
    <w:rsid w:val="00F441F4"/>
    <w:rsid w:val="00F4735C"/>
    <w:rsid w:val="00F5218C"/>
    <w:rsid w:val="00F6123D"/>
    <w:rsid w:val="00F61EC0"/>
    <w:rsid w:val="00F639FC"/>
    <w:rsid w:val="00F70161"/>
    <w:rsid w:val="00F73D5A"/>
    <w:rsid w:val="00F941CF"/>
    <w:rsid w:val="00F957C1"/>
    <w:rsid w:val="00F97BA5"/>
    <w:rsid w:val="00FC7DAE"/>
    <w:rsid w:val="00FD0724"/>
    <w:rsid w:val="00FE3353"/>
    <w:rsid w:val="00FE6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3A35"/>
    <w:pPr>
      <w:suppressAutoHyphens/>
      <w:autoSpaceDN w:val="0"/>
      <w:spacing w:after="200" w:line="276" w:lineRule="auto"/>
      <w:textAlignment w:val="baseline"/>
    </w:pPr>
    <w:rPr>
      <w:sz w:val="22"/>
      <w:szCs w:val="22"/>
    </w:rPr>
  </w:style>
  <w:style w:type="paragraph" w:styleId="Heading1">
    <w:name w:val="heading 1"/>
    <w:basedOn w:val="Normal"/>
    <w:next w:val="Normal"/>
    <w:rsid w:val="00E53A3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rsid w:val="00E53A3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rsid w:val="00E53A3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97C0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F663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53A35"/>
    <w:rPr>
      <w:rFonts w:ascii="Cambria" w:eastAsia="Times New Roman" w:hAnsi="Cambria" w:cs="Times New Roman"/>
      <w:b/>
      <w:bCs/>
      <w:color w:val="365F91"/>
      <w:sz w:val="28"/>
      <w:szCs w:val="28"/>
    </w:rPr>
  </w:style>
  <w:style w:type="character" w:customStyle="1" w:styleId="Heading2Char">
    <w:name w:val="Heading 2 Char"/>
    <w:basedOn w:val="DefaultParagraphFont"/>
    <w:rsid w:val="00E53A35"/>
    <w:rPr>
      <w:rFonts w:ascii="Cambria" w:eastAsia="Times New Roman" w:hAnsi="Cambria" w:cs="Times New Roman"/>
      <w:b/>
      <w:bCs/>
      <w:color w:val="4F81BD"/>
      <w:sz w:val="26"/>
      <w:szCs w:val="26"/>
    </w:rPr>
  </w:style>
  <w:style w:type="character" w:customStyle="1" w:styleId="Heading3Char">
    <w:name w:val="Heading 3 Char"/>
    <w:basedOn w:val="DefaultParagraphFont"/>
    <w:rsid w:val="00E53A35"/>
    <w:rPr>
      <w:rFonts w:ascii="Cambria" w:eastAsia="Times New Roman" w:hAnsi="Cambria" w:cs="Times New Roman"/>
      <w:b/>
      <w:bCs/>
      <w:color w:val="4F81BD"/>
    </w:rPr>
  </w:style>
  <w:style w:type="paragraph" w:styleId="ListParagraph">
    <w:name w:val="List Paragraph"/>
    <w:aliases w:val="List Paragraph (numbered (a))"/>
    <w:basedOn w:val="Normal"/>
    <w:uiPriority w:val="34"/>
    <w:qFormat/>
    <w:rsid w:val="00E53A35"/>
    <w:pPr>
      <w:ind w:left="720"/>
    </w:pPr>
  </w:style>
  <w:style w:type="paragraph" w:styleId="Title">
    <w:name w:val="Title"/>
    <w:basedOn w:val="Normal"/>
    <w:next w:val="Normal"/>
    <w:rsid w:val="00E53A35"/>
    <w:pPr>
      <w:pBdr>
        <w:bottom w:val="single" w:sz="8" w:space="0"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sid w:val="00E53A35"/>
    <w:rPr>
      <w:rFonts w:ascii="Cambria" w:eastAsia="Times New Roman" w:hAnsi="Cambria" w:cs="Times New Roman"/>
      <w:color w:val="17365D"/>
      <w:spacing w:val="5"/>
      <w:kern w:val="3"/>
      <w:sz w:val="52"/>
      <w:szCs w:val="52"/>
    </w:rPr>
  </w:style>
  <w:style w:type="character" w:styleId="Hyperlink">
    <w:name w:val="Hyperlink"/>
    <w:basedOn w:val="DefaultParagraphFont"/>
    <w:uiPriority w:val="99"/>
    <w:rsid w:val="00E53A35"/>
    <w:rPr>
      <w:color w:val="0000FF"/>
      <w:u w:val="single"/>
    </w:rPr>
  </w:style>
  <w:style w:type="paragraph" w:styleId="NoSpacing">
    <w:name w:val="No Spacing"/>
    <w:qFormat/>
    <w:rsid w:val="00E53A35"/>
    <w:pPr>
      <w:suppressAutoHyphens/>
      <w:autoSpaceDN w:val="0"/>
      <w:textAlignment w:val="baseline"/>
    </w:pPr>
    <w:rPr>
      <w:sz w:val="22"/>
      <w:szCs w:val="22"/>
    </w:rPr>
  </w:style>
  <w:style w:type="character" w:styleId="FollowedHyperlink">
    <w:name w:val="FollowedHyperlink"/>
    <w:basedOn w:val="DefaultParagraphFont"/>
    <w:rsid w:val="00E53A35"/>
    <w:rPr>
      <w:color w:val="800080"/>
      <w:u w:val="single"/>
    </w:rPr>
  </w:style>
  <w:style w:type="paragraph" w:styleId="BalloonText">
    <w:name w:val="Balloon Text"/>
    <w:basedOn w:val="Normal"/>
    <w:rsid w:val="00E53A35"/>
    <w:pPr>
      <w:spacing w:after="0" w:line="240" w:lineRule="auto"/>
    </w:pPr>
    <w:rPr>
      <w:rFonts w:ascii="Tahoma" w:hAnsi="Tahoma" w:cs="Tahoma"/>
      <w:sz w:val="16"/>
      <w:szCs w:val="16"/>
    </w:rPr>
  </w:style>
  <w:style w:type="character" w:customStyle="1" w:styleId="BalloonTextChar">
    <w:name w:val="Balloon Text Char"/>
    <w:basedOn w:val="DefaultParagraphFont"/>
    <w:rsid w:val="00E53A35"/>
    <w:rPr>
      <w:rFonts w:ascii="Tahoma" w:hAnsi="Tahoma" w:cs="Tahoma"/>
      <w:sz w:val="16"/>
      <w:szCs w:val="16"/>
    </w:rPr>
  </w:style>
  <w:style w:type="character" w:customStyle="1" w:styleId="ListParagraphChar">
    <w:name w:val="List Paragraph Char"/>
    <w:basedOn w:val="DefaultParagraphFont"/>
    <w:uiPriority w:val="34"/>
    <w:rsid w:val="00E53A35"/>
  </w:style>
  <w:style w:type="paragraph" w:styleId="Header">
    <w:name w:val="header"/>
    <w:basedOn w:val="Normal"/>
    <w:rsid w:val="00E53A35"/>
    <w:pPr>
      <w:tabs>
        <w:tab w:val="center" w:pos="4680"/>
        <w:tab w:val="right" w:pos="9360"/>
      </w:tabs>
      <w:spacing w:after="0" w:line="240" w:lineRule="auto"/>
    </w:pPr>
  </w:style>
  <w:style w:type="character" w:customStyle="1" w:styleId="HeaderChar">
    <w:name w:val="Header Char"/>
    <w:basedOn w:val="DefaultParagraphFont"/>
    <w:rsid w:val="00E53A35"/>
  </w:style>
  <w:style w:type="paragraph" w:styleId="Footer">
    <w:name w:val="footer"/>
    <w:basedOn w:val="Normal"/>
    <w:rsid w:val="00E53A35"/>
    <w:pPr>
      <w:tabs>
        <w:tab w:val="center" w:pos="4680"/>
        <w:tab w:val="right" w:pos="9360"/>
      </w:tabs>
      <w:spacing w:after="0" w:line="240" w:lineRule="auto"/>
    </w:pPr>
  </w:style>
  <w:style w:type="character" w:customStyle="1" w:styleId="FooterChar">
    <w:name w:val="Footer Char"/>
    <w:basedOn w:val="DefaultParagraphFont"/>
    <w:rsid w:val="00E53A35"/>
  </w:style>
  <w:style w:type="character" w:styleId="CommentReference">
    <w:name w:val="annotation reference"/>
    <w:basedOn w:val="DefaultParagraphFont"/>
    <w:rsid w:val="00E53A35"/>
    <w:rPr>
      <w:sz w:val="16"/>
      <w:szCs w:val="16"/>
    </w:rPr>
  </w:style>
  <w:style w:type="paragraph" w:styleId="CommentText">
    <w:name w:val="annotation text"/>
    <w:basedOn w:val="Normal"/>
    <w:rsid w:val="00E53A35"/>
    <w:pPr>
      <w:spacing w:line="240" w:lineRule="auto"/>
    </w:pPr>
    <w:rPr>
      <w:sz w:val="20"/>
      <w:szCs w:val="20"/>
    </w:rPr>
  </w:style>
  <w:style w:type="character" w:customStyle="1" w:styleId="CommentTextChar">
    <w:name w:val="Comment Text Char"/>
    <w:basedOn w:val="DefaultParagraphFont"/>
    <w:rsid w:val="00E53A35"/>
    <w:rPr>
      <w:sz w:val="20"/>
      <w:szCs w:val="20"/>
    </w:rPr>
  </w:style>
  <w:style w:type="paragraph" w:styleId="CommentSubject">
    <w:name w:val="annotation subject"/>
    <w:basedOn w:val="CommentText"/>
    <w:next w:val="CommentText"/>
    <w:rsid w:val="00E53A35"/>
    <w:rPr>
      <w:b/>
      <w:bCs/>
    </w:rPr>
  </w:style>
  <w:style w:type="character" w:customStyle="1" w:styleId="CommentSubjectChar">
    <w:name w:val="Comment Subject Char"/>
    <w:basedOn w:val="CommentTextChar"/>
    <w:rsid w:val="00E53A35"/>
    <w:rPr>
      <w:b/>
      <w:bCs/>
      <w:sz w:val="20"/>
      <w:szCs w:val="20"/>
    </w:rPr>
  </w:style>
  <w:style w:type="paragraph" w:styleId="FootnoteText">
    <w:name w:val="footnote text"/>
    <w:basedOn w:val="Normal"/>
    <w:uiPriority w:val="99"/>
    <w:rsid w:val="00E53A35"/>
    <w:pPr>
      <w:spacing w:after="0" w:line="240" w:lineRule="auto"/>
    </w:pPr>
    <w:rPr>
      <w:sz w:val="20"/>
      <w:szCs w:val="20"/>
    </w:rPr>
  </w:style>
  <w:style w:type="character" w:customStyle="1" w:styleId="FootnoteTextChar">
    <w:name w:val="Footnote Text Char"/>
    <w:basedOn w:val="DefaultParagraphFont"/>
    <w:rsid w:val="00E53A35"/>
    <w:rPr>
      <w:sz w:val="20"/>
      <w:szCs w:val="20"/>
    </w:rPr>
  </w:style>
  <w:style w:type="character" w:styleId="FootnoteReference">
    <w:name w:val="footnote reference"/>
    <w:basedOn w:val="DefaultParagraphFont"/>
    <w:uiPriority w:val="99"/>
    <w:rsid w:val="00E53A35"/>
    <w:rPr>
      <w:position w:val="0"/>
      <w:vertAlign w:val="superscript"/>
    </w:rPr>
  </w:style>
  <w:style w:type="paragraph" w:styleId="IntenseQuote">
    <w:name w:val="Intense Quote"/>
    <w:basedOn w:val="Normal"/>
    <w:next w:val="Normal"/>
    <w:link w:val="IntenseQuoteChar"/>
    <w:uiPriority w:val="30"/>
    <w:qFormat/>
    <w:rsid w:val="00A123E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123EC"/>
    <w:rPr>
      <w:b/>
      <w:bCs/>
      <w:i/>
      <w:iCs/>
      <w:color w:val="4F81BD"/>
    </w:rPr>
  </w:style>
  <w:style w:type="character" w:customStyle="1" w:styleId="Heading4Char">
    <w:name w:val="Heading 4 Char"/>
    <w:basedOn w:val="DefaultParagraphFont"/>
    <w:link w:val="Heading4"/>
    <w:uiPriority w:val="9"/>
    <w:rsid w:val="00297C0D"/>
    <w:rPr>
      <w:rFonts w:ascii="Cambria" w:eastAsia="Times New Roman" w:hAnsi="Cambria" w:cs="Times New Roman"/>
      <w:b/>
      <w:bCs/>
      <w:i/>
      <w:iCs/>
      <w:color w:val="4F81BD"/>
    </w:rPr>
  </w:style>
  <w:style w:type="paragraph" w:styleId="TOCHeading">
    <w:name w:val="TOC Heading"/>
    <w:basedOn w:val="Heading1"/>
    <w:next w:val="Normal"/>
    <w:uiPriority w:val="39"/>
    <w:semiHidden/>
    <w:unhideWhenUsed/>
    <w:qFormat/>
    <w:rsid w:val="00297C0D"/>
    <w:pPr>
      <w:suppressAutoHyphens w:val="0"/>
      <w:autoSpaceDN/>
      <w:textAlignment w:val="auto"/>
      <w:outlineLvl w:val="9"/>
    </w:pPr>
  </w:style>
  <w:style w:type="paragraph" w:styleId="TOC3">
    <w:name w:val="toc 3"/>
    <w:basedOn w:val="Normal"/>
    <w:next w:val="Normal"/>
    <w:autoRedefine/>
    <w:uiPriority w:val="39"/>
    <w:unhideWhenUsed/>
    <w:rsid w:val="00297C0D"/>
    <w:pPr>
      <w:spacing w:after="100"/>
      <w:ind w:left="440"/>
    </w:pPr>
  </w:style>
  <w:style w:type="paragraph" w:styleId="TOC1">
    <w:name w:val="toc 1"/>
    <w:basedOn w:val="Normal"/>
    <w:next w:val="Normal"/>
    <w:autoRedefine/>
    <w:uiPriority w:val="39"/>
    <w:unhideWhenUsed/>
    <w:rsid w:val="00CF6634"/>
    <w:pPr>
      <w:tabs>
        <w:tab w:val="right" w:leader="dot" w:pos="9350"/>
      </w:tabs>
      <w:spacing w:after="100" w:line="360" w:lineRule="auto"/>
    </w:pPr>
    <w:rPr>
      <w:b/>
      <w:noProof/>
      <w:sz w:val="24"/>
      <w:szCs w:val="24"/>
    </w:rPr>
  </w:style>
  <w:style w:type="character" w:customStyle="1" w:styleId="Heading5Char">
    <w:name w:val="Heading 5 Char"/>
    <w:basedOn w:val="DefaultParagraphFont"/>
    <w:link w:val="Heading5"/>
    <w:uiPriority w:val="9"/>
    <w:rsid w:val="00CF6634"/>
    <w:rPr>
      <w:rFonts w:ascii="Cambria" w:eastAsia="Times New Roman" w:hAnsi="Cambria" w:cs="Times New Roman"/>
      <w:color w:val="243F60"/>
    </w:rPr>
  </w:style>
  <w:style w:type="table" w:customStyle="1" w:styleId="MediumList1-Accent11">
    <w:name w:val="Medium List 1 - Accent 11"/>
    <w:basedOn w:val="TableNormal"/>
    <w:uiPriority w:val="65"/>
    <w:rsid w:val="00F61EC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1">
    <w:name w:val="Light Shading - Accent 11"/>
    <w:basedOn w:val="TableNormal"/>
    <w:uiPriority w:val="60"/>
    <w:rsid w:val="00F61EC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1">
    <w:name w:val="Medium Grid 3 Accent 1"/>
    <w:basedOn w:val="TableNormal"/>
    <w:uiPriority w:val="69"/>
    <w:rsid w:val="009E50F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Normal"/>
    <w:uiPriority w:val="59"/>
    <w:rsid w:val="00141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74EFF"/>
    <w:rPr>
      <w:sz w:val="22"/>
      <w:szCs w:val="22"/>
    </w:rPr>
  </w:style>
</w:styles>
</file>

<file path=word/webSettings.xml><?xml version="1.0" encoding="utf-8"?>
<w:webSettings xmlns:r="http://schemas.openxmlformats.org/officeDocument/2006/relationships" xmlns:w="http://schemas.openxmlformats.org/wordprocessingml/2006/main">
  <w:divs>
    <w:div w:id="164246210">
      <w:bodyDiv w:val="1"/>
      <w:marLeft w:val="0"/>
      <w:marRight w:val="0"/>
      <w:marTop w:val="0"/>
      <w:marBottom w:val="0"/>
      <w:divBdr>
        <w:top w:val="none" w:sz="0" w:space="0" w:color="auto"/>
        <w:left w:val="none" w:sz="0" w:space="0" w:color="auto"/>
        <w:bottom w:val="none" w:sz="0" w:space="0" w:color="auto"/>
        <w:right w:val="none" w:sz="0" w:space="0" w:color="auto"/>
      </w:divBdr>
      <w:divsChild>
        <w:div w:id="246891549">
          <w:marLeft w:val="1267"/>
          <w:marRight w:val="0"/>
          <w:marTop w:val="0"/>
          <w:marBottom w:val="200"/>
          <w:divBdr>
            <w:top w:val="none" w:sz="0" w:space="0" w:color="auto"/>
            <w:left w:val="none" w:sz="0" w:space="0" w:color="auto"/>
            <w:bottom w:val="none" w:sz="0" w:space="0" w:color="auto"/>
            <w:right w:val="none" w:sz="0" w:space="0" w:color="auto"/>
          </w:divBdr>
        </w:div>
        <w:div w:id="355160481">
          <w:marLeft w:val="1267"/>
          <w:marRight w:val="0"/>
          <w:marTop w:val="0"/>
          <w:marBottom w:val="200"/>
          <w:divBdr>
            <w:top w:val="none" w:sz="0" w:space="0" w:color="auto"/>
            <w:left w:val="none" w:sz="0" w:space="0" w:color="auto"/>
            <w:bottom w:val="none" w:sz="0" w:space="0" w:color="auto"/>
            <w:right w:val="none" w:sz="0" w:space="0" w:color="auto"/>
          </w:divBdr>
        </w:div>
        <w:div w:id="540871632">
          <w:marLeft w:val="1267"/>
          <w:marRight w:val="0"/>
          <w:marTop w:val="0"/>
          <w:marBottom w:val="200"/>
          <w:divBdr>
            <w:top w:val="none" w:sz="0" w:space="0" w:color="auto"/>
            <w:left w:val="none" w:sz="0" w:space="0" w:color="auto"/>
            <w:bottom w:val="none" w:sz="0" w:space="0" w:color="auto"/>
            <w:right w:val="none" w:sz="0" w:space="0" w:color="auto"/>
          </w:divBdr>
        </w:div>
        <w:div w:id="655232281">
          <w:marLeft w:val="1267"/>
          <w:marRight w:val="0"/>
          <w:marTop w:val="0"/>
          <w:marBottom w:val="200"/>
          <w:divBdr>
            <w:top w:val="none" w:sz="0" w:space="0" w:color="auto"/>
            <w:left w:val="none" w:sz="0" w:space="0" w:color="auto"/>
            <w:bottom w:val="none" w:sz="0" w:space="0" w:color="auto"/>
            <w:right w:val="none" w:sz="0" w:space="0" w:color="auto"/>
          </w:divBdr>
        </w:div>
        <w:div w:id="1026760229">
          <w:marLeft w:val="1267"/>
          <w:marRight w:val="0"/>
          <w:marTop w:val="0"/>
          <w:marBottom w:val="200"/>
          <w:divBdr>
            <w:top w:val="none" w:sz="0" w:space="0" w:color="auto"/>
            <w:left w:val="none" w:sz="0" w:space="0" w:color="auto"/>
            <w:bottom w:val="none" w:sz="0" w:space="0" w:color="auto"/>
            <w:right w:val="none" w:sz="0" w:space="0" w:color="auto"/>
          </w:divBdr>
        </w:div>
        <w:div w:id="1063136760">
          <w:marLeft w:val="1267"/>
          <w:marRight w:val="0"/>
          <w:marTop w:val="0"/>
          <w:marBottom w:val="200"/>
          <w:divBdr>
            <w:top w:val="none" w:sz="0" w:space="0" w:color="auto"/>
            <w:left w:val="none" w:sz="0" w:space="0" w:color="auto"/>
            <w:bottom w:val="none" w:sz="0" w:space="0" w:color="auto"/>
            <w:right w:val="none" w:sz="0" w:space="0" w:color="auto"/>
          </w:divBdr>
        </w:div>
        <w:div w:id="1423180318">
          <w:marLeft w:val="1267"/>
          <w:marRight w:val="0"/>
          <w:marTop w:val="0"/>
          <w:marBottom w:val="200"/>
          <w:divBdr>
            <w:top w:val="none" w:sz="0" w:space="0" w:color="auto"/>
            <w:left w:val="none" w:sz="0" w:space="0" w:color="auto"/>
            <w:bottom w:val="none" w:sz="0" w:space="0" w:color="auto"/>
            <w:right w:val="none" w:sz="0" w:space="0" w:color="auto"/>
          </w:divBdr>
        </w:div>
        <w:div w:id="2060124783">
          <w:marLeft w:val="1267"/>
          <w:marRight w:val="0"/>
          <w:marTop w:val="0"/>
          <w:marBottom w:val="200"/>
          <w:divBdr>
            <w:top w:val="none" w:sz="0" w:space="0" w:color="auto"/>
            <w:left w:val="none" w:sz="0" w:space="0" w:color="auto"/>
            <w:bottom w:val="none" w:sz="0" w:space="0" w:color="auto"/>
            <w:right w:val="none" w:sz="0" w:space="0" w:color="auto"/>
          </w:divBdr>
        </w:div>
      </w:divsChild>
    </w:div>
    <w:div w:id="243033933">
      <w:bodyDiv w:val="1"/>
      <w:marLeft w:val="0"/>
      <w:marRight w:val="0"/>
      <w:marTop w:val="0"/>
      <w:marBottom w:val="0"/>
      <w:divBdr>
        <w:top w:val="none" w:sz="0" w:space="0" w:color="auto"/>
        <w:left w:val="none" w:sz="0" w:space="0" w:color="auto"/>
        <w:bottom w:val="none" w:sz="0" w:space="0" w:color="auto"/>
        <w:right w:val="none" w:sz="0" w:space="0" w:color="auto"/>
      </w:divBdr>
    </w:div>
    <w:div w:id="565721127">
      <w:bodyDiv w:val="1"/>
      <w:marLeft w:val="0"/>
      <w:marRight w:val="0"/>
      <w:marTop w:val="0"/>
      <w:marBottom w:val="0"/>
      <w:divBdr>
        <w:top w:val="none" w:sz="0" w:space="0" w:color="auto"/>
        <w:left w:val="none" w:sz="0" w:space="0" w:color="auto"/>
        <w:bottom w:val="none" w:sz="0" w:space="0" w:color="auto"/>
        <w:right w:val="none" w:sz="0" w:space="0" w:color="auto"/>
      </w:divBdr>
    </w:div>
    <w:div w:id="589854702">
      <w:bodyDiv w:val="1"/>
      <w:marLeft w:val="0"/>
      <w:marRight w:val="0"/>
      <w:marTop w:val="0"/>
      <w:marBottom w:val="0"/>
      <w:divBdr>
        <w:top w:val="none" w:sz="0" w:space="0" w:color="auto"/>
        <w:left w:val="none" w:sz="0" w:space="0" w:color="auto"/>
        <w:bottom w:val="none" w:sz="0" w:space="0" w:color="auto"/>
        <w:right w:val="none" w:sz="0" w:space="0" w:color="auto"/>
      </w:divBdr>
    </w:div>
    <w:div w:id="975601317">
      <w:bodyDiv w:val="1"/>
      <w:marLeft w:val="0"/>
      <w:marRight w:val="0"/>
      <w:marTop w:val="0"/>
      <w:marBottom w:val="0"/>
      <w:divBdr>
        <w:top w:val="none" w:sz="0" w:space="0" w:color="auto"/>
        <w:left w:val="none" w:sz="0" w:space="0" w:color="auto"/>
        <w:bottom w:val="none" w:sz="0" w:space="0" w:color="auto"/>
        <w:right w:val="none" w:sz="0" w:space="0" w:color="auto"/>
      </w:divBdr>
      <w:divsChild>
        <w:div w:id="269898412">
          <w:marLeft w:val="1267"/>
          <w:marRight w:val="0"/>
          <w:marTop w:val="0"/>
          <w:marBottom w:val="200"/>
          <w:divBdr>
            <w:top w:val="none" w:sz="0" w:space="0" w:color="auto"/>
            <w:left w:val="none" w:sz="0" w:space="0" w:color="auto"/>
            <w:bottom w:val="none" w:sz="0" w:space="0" w:color="auto"/>
            <w:right w:val="none" w:sz="0" w:space="0" w:color="auto"/>
          </w:divBdr>
        </w:div>
        <w:div w:id="499389485">
          <w:marLeft w:val="1267"/>
          <w:marRight w:val="0"/>
          <w:marTop w:val="0"/>
          <w:marBottom w:val="200"/>
          <w:divBdr>
            <w:top w:val="none" w:sz="0" w:space="0" w:color="auto"/>
            <w:left w:val="none" w:sz="0" w:space="0" w:color="auto"/>
            <w:bottom w:val="none" w:sz="0" w:space="0" w:color="auto"/>
            <w:right w:val="none" w:sz="0" w:space="0" w:color="auto"/>
          </w:divBdr>
        </w:div>
        <w:div w:id="531070126">
          <w:marLeft w:val="1267"/>
          <w:marRight w:val="0"/>
          <w:marTop w:val="0"/>
          <w:marBottom w:val="200"/>
          <w:divBdr>
            <w:top w:val="none" w:sz="0" w:space="0" w:color="auto"/>
            <w:left w:val="none" w:sz="0" w:space="0" w:color="auto"/>
            <w:bottom w:val="none" w:sz="0" w:space="0" w:color="auto"/>
            <w:right w:val="none" w:sz="0" w:space="0" w:color="auto"/>
          </w:divBdr>
        </w:div>
        <w:div w:id="685519791">
          <w:marLeft w:val="1267"/>
          <w:marRight w:val="0"/>
          <w:marTop w:val="0"/>
          <w:marBottom w:val="200"/>
          <w:divBdr>
            <w:top w:val="none" w:sz="0" w:space="0" w:color="auto"/>
            <w:left w:val="none" w:sz="0" w:space="0" w:color="auto"/>
            <w:bottom w:val="none" w:sz="0" w:space="0" w:color="auto"/>
            <w:right w:val="none" w:sz="0" w:space="0" w:color="auto"/>
          </w:divBdr>
        </w:div>
        <w:div w:id="791510776">
          <w:marLeft w:val="1267"/>
          <w:marRight w:val="0"/>
          <w:marTop w:val="0"/>
          <w:marBottom w:val="200"/>
          <w:divBdr>
            <w:top w:val="none" w:sz="0" w:space="0" w:color="auto"/>
            <w:left w:val="none" w:sz="0" w:space="0" w:color="auto"/>
            <w:bottom w:val="none" w:sz="0" w:space="0" w:color="auto"/>
            <w:right w:val="none" w:sz="0" w:space="0" w:color="auto"/>
          </w:divBdr>
        </w:div>
        <w:div w:id="1215193530">
          <w:marLeft w:val="1267"/>
          <w:marRight w:val="0"/>
          <w:marTop w:val="0"/>
          <w:marBottom w:val="200"/>
          <w:divBdr>
            <w:top w:val="none" w:sz="0" w:space="0" w:color="auto"/>
            <w:left w:val="none" w:sz="0" w:space="0" w:color="auto"/>
            <w:bottom w:val="none" w:sz="0" w:space="0" w:color="auto"/>
            <w:right w:val="none" w:sz="0" w:space="0" w:color="auto"/>
          </w:divBdr>
        </w:div>
        <w:div w:id="1547260709">
          <w:marLeft w:val="1267"/>
          <w:marRight w:val="0"/>
          <w:marTop w:val="0"/>
          <w:marBottom w:val="200"/>
          <w:divBdr>
            <w:top w:val="none" w:sz="0" w:space="0" w:color="auto"/>
            <w:left w:val="none" w:sz="0" w:space="0" w:color="auto"/>
            <w:bottom w:val="none" w:sz="0" w:space="0" w:color="auto"/>
            <w:right w:val="none" w:sz="0" w:space="0" w:color="auto"/>
          </w:divBdr>
        </w:div>
        <w:div w:id="1685011053">
          <w:marLeft w:val="1267"/>
          <w:marRight w:val="0"/>
          <w:marTop w:val="0"/>
          <w:marBottom w:val="200"/>
          <w:divBdr>
            <w:top w:val="none" w:sz="0" w:space="0" w:color="auto"/>
            <w:left w:val="none" w:sz="0" w:space="0" w:color="auto"/>
            <w:bottom w:val="none" w:sz="0" w:space="0" w:color="auto"/>
            <w:right w:val="none" w:sz="0" w:space="0" w:color="auto"/>
          </w:divBdr>
        </w:div>
        <w:div w:id="2044791753">
          <w:marLeft w:val="1267"/>
          <w:marRight w:val="0"/>
          <w:marTop w:val="0"/>
          <w:marBottom w:val="200"/>
          <w:divBdr>
            <w:top w:val="none" w:sz="0" w:space="0" w:color="auto"/>
            <w:left w:val="none" w:sz="0" w:space="0" w:color="auto"/>
            <w:bottom w:val="none" w:sz="0" w:space="0" w:color="auto"/>
            <w:right w:val="none" w:sz="0" w:space="0" w:color="auto"/>
          </w:divBdr>
        </w:div>
      </w:divsChild>
    </w:div>
    <w:div w:id="1148592153">
      <w:bodyDiv w:val="1"/>
      <w:marLeft w:val="0"/>
      <w:marRight w:val="0"/>
      <w:marTop w:val="0"/>
      <w:marBottom w:val="0"/>
      <w:divBdr>
        <w:top w:val="none" w:sz="0" w:space="0" w:color="auto"/>
        <w:left w:val="none" w:sz="0" w:space="0" w:color="auto"/>
        <w:bottom w:val="none" w:sz="0" w:space="0" w:color="auto"/>
        <w:right w:val="none" w:sz="0" w:space="0" w:color="auto"/>
      </w:divBdr>
    </w:div>
    <w:div w:id="1773671273">
      <w:bodyDiv w:val="1"/>
      <w:marLeft w:val="0"/>
      <w:marRight w:val="0"/>
      <w:marTop w:val="0"/>
      <w:marBottom w:val="0"/>
      <w:divBdr>
        <w:top w:val="none" w:sz="0" w:space="0" w:color="auto"/>
        <w:left w:val="none" w:sz="0" w:space="0" w:color="auto"/>
        <w:bottom w:val="none" w:sz="0" w:space="0" w:color="auto"/>
        <w:right w:val="none" w:sz="0" w:space="0" w:color="auto"/>
      </w:divBdr>
      <w:divsChild>
        <w:div w:id="74519259">
          <w:marLeft w:val="806"/>
          <w:marRight w:val="0"/>
          <w:marTop w:val="0"/>
          <w:marBottom w:val="0"/>
          <w:divBdr>
            <w:top w:val="none" w:sz="0" w:space="0" w:color="auto"/>
            <w:left w:val="none" w:sz="0" w:space="0" w:color="auto"/>
            <w:bottom w:val="none" w:sz="0" w:space="0" w:color="auto"/>
            <w:right w:val="none" w:sz="0" w:space="0" w:color="auto"/>
          </w:divBdr>
        </w:div>
        <w:div w:id="76902436">
          <w:marLeft w:val="547"/>
          <w:marRight w:val="0"/>
          <w:marTop w:val="0"/>
          <w:marBottom w:val="0"/>
          <w:divBdr>
            <w:top w:val="none" w:sz="0" w:space="0" w:color="auto"/>
            <w:left w:val="none" w:sz="0" w:space="0" w:color="auto"/>
            <w:bottom w:val="none" w:sz="0" w:space="0" w:color="auto"/>
            <w:right w:val="none" w:sz="0" w:space="0" w:color="auto"/>
          </w:divBdr>
        </w:div>
        <w:div w:id="1217887543">
          <w:marLeft w:val="1440"/>
          <w:marRight w:val="0"/>
          <w:marTop w:val="0"/>
          <w:marBottom w:val="0"/>
          <w:divBdr>
            <w:top w:val="none" w:sz="0" w:space="0" w:color="auto"/>
            <w:left w:val="none" w:sz="0" w:space="0" w:color="auto"/>
            <w:bottom w:val="none" w:sz="0" w:space="0" w:color="auto"/>
            <w:right w:val="none" w:sz="0" w:space="0" w:color="auto"/>
          </w:divBdr>
        </w:div>
        <w:div w:id="1697995839">
          <w:marLeft w:val="1440"/>
          <w:marRight w:val="0"/>
          <w:marTop w:val="0"/>
          <w:marBottom w:val="0"/>
          <w:divBdr>
            <w:top w:val="none" w:sz="0" w:space="0" w:color="auto"/>
            <w:left w:val="none" w:sz="0" w:space="0" w:color="auto"/>
            <w:bottom w:val="none" w:sz="0" w:space="0" w:color="auto"/>
            <w:right w:val="none" w:sz="0" w:space="0" w:color="auto"/>
          </w:divBdr>
        </w:div>
        <w:div w:id="1701661143">
          <w:marLeft w:val="806"/>
          <w:marRight w:val="0"/>
          <w:marTop w:val="0"/>
          <w:marBottom w:val="0"/>
          <w:divBdr>
            <w:top w:val="none" w:sz="0" w:space="0" w:color="auto"/>
            <w:left w:val="none" w:sz="0" w:space="0" w:color="auto"/>
            <w:bottom w:val="none" w:sz="0" w:space="0" w:color="auto"/>
            <w:right w:val="none" w:sz="0" w:space="0" w:color="auto"/>
          </w:divBdr>
        </w:div>
        <w:div w:id="1856769545">
          <w:marLeft w:val="806"/>
          <w:marRight w:val="0"/>
          <w:marTop w:val="0"/>
          <w:marBottom w:val="0"/>
          <w:divBdr>
            <w:top w:val="none" w:sz="0" w:space="0" w:color="auto"/>
            <w:left w:val="none" w:sz="0" w:space="0" w:color="auto"/>
            <w:bottom w:val="none" w:sz="0" w:space="0" w:color="auto"/>
            <w:right w:val="none" w:sz="0" w:space="0" w:color="auto"/>
          </w:divBdr>
        </w:div>
      </w:divsChild>
    </w:div>
    <w:div w:id="21154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oecd-ilibrary.org/docserver/download/5k4bw6kg6ws2-en.pdf?expires=1495556418&amp;id=id&amp;accname=guest&amp;checksum=0E913E583243B61E1B75205915D2D09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ta.gov.pk/media/ta/sop_ta_noc_210915.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opakistani.pk/2017/01/17/ebay-ceo-pakistan-among-fastest-growing-e-commerce-markets-world/" TargetMode="External"/><Relationship Id="rId25" Type="http://schemas.openxmlformats.org/officeDocument/2006/relationships/hyperlink" Target="http://ncapec.org/docs/ABAC%20Documents/USC%20Marshall%20ABAC%202015%20MSMEs.pd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global-express.org/assets/files/Customs%20Committee/de-minimis/GEA-overview-on-de-minimis_April-2016.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ic.bankofchina.com/bocappd/rareport/201604/P020160413370147122111.pdf" TargetMode="External"/><Relationship Id="rId5" Type="http://schemas.openxmlformats.org/officeDocument/2006/relationships/webSettings" Target="webSettings.xml"/><Relationship Id="rId15" Type="http://schemas.openxmlformats.org/officeDocument/2006/relationships/hyperlink" Target="http://www.equifax.ca" TargetMode="External"/><Relationship Id="rId23" Type="http://schemas.openxmlformats.org/officeDocument/2006/relationships/hyperlink" Target="https://www.austrade.gov.au/Australian/Export/Export-markets/Countries/China/Doing-business/e-commerce-in-china" TargetMode="External"/><Relationship Id="rId10" Type="http://schemas.openxmlformats.org/officeDocument/2006/relationships/header" Target="header1.xml"/><Relationship Id="rId19" Type="http://schemas.openxmlformats.org/officeDocument/2006/relationships/hyperlink" Target="http://www.global-express.org/assets/files/Members%20Library/GEA%20Position%20Paper%20on%20de%20minimis%20FINAL.pdf" TargetMode="External"/><Relationship Id="rId4" Type="http://schemas.openxmlformats.org/officeDocument/2006/relationships/settings" Target="settings.xml"/><Relationship Id="rId9" Type="http://schemas.openxmlformats.org/officeDocument/2006/relationships/hyperlink" Target="http://www.equifax.ca" TargetMode="External"/><Relationship Id="rId14" Type="http://schemas.openxmlformats.org/officeDocument/2006/relationships/footer" Target="footer2.xml"/><Relationship Id="rId22" Type="http://schemas.openxmlformats.org/officeDocument/2006/relationships/hyperlink" Target="http://www.eusmecentre.org.cn/sites/default/files/files/LIST_OF_PRODUCTS_AUTHORIZED_TO_BE_TRADED_VIA_CBEC_EU_SME_CENTR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C47A20D-0B3F-45CE-B9DF-C8CA8257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44101</CharactersWithSpaces>
  <SharedDoc>false</SharedDoc>
  <HLinks>
    <vt:vector size="84" baseType="variant">
      <vt:variant>
        <vt:i4>6881382</vt:i4>
      </vt:variant>
      <vt:variant>
        <vt:i4>78</vt:i4>
      </vt:variant>
      <vt:variant>
        <vt:i4>0</vt:i4>
      </vt:variant>
      <vt:variant>
        <vt:i4>5</vt:i4>
      </vt:variant>
      <vt:variant>
        <vt:lpwstr>http://www.equifax.ca/</vt:lpwstr>
      </vt:variant>
      <vt:variant>
        <vt:lpwstr/>
      </vt:variant>
      <vt:variant>
        <vt:i4>6881382</vt:i4>
      </vt:variant>
      <vt:variant>
        <vt:i4>75</vt:i4>
      </vt:variant>
      <vt:variant>
        <vt:i4>0</vt:i4>
      </vt:variant>
      <vt:variant>
        <vt:i4>5</vt:i4>
      </vt:variant>
      <vt:variant>
        <vt:lpwstr>http://www.equifax.ca/</vt:lpwstr>
      </vt:variant>
      <vt:variant>
        <vt:lpwstr/>
      </vt:variant>
      <vt:variant>
        <vt:i4>1703987</vt:i4>
      </vt:variant>
      <vt:variant>
        <vt:i4>68</vt:i4>
      </vt:variant>
      <vt:variant>
        <vt:i4>0</vt:i4>
      </vt:variant>
      <vt:variant>
        <vt:i4>5</vt:i4>
      </vt:variant>
      <vt:variant>
        <vt:lpwstr/>
      </vt:variant>
      <vt:variant>
        <vt:lpwstr>_Toc479870929</vt:lpwstr>
      </vt:variant>
      <vt:variant>
        <vt:i4>1703987</vt:i4>
      </vt:variant>
      <vt:variant>
        <vt:i4>62</vt:i4>
      </vt:variant>
      <vt:variant>
        <vt:i4>0</vt:i4>
      </vt:variant>
      <vt:variant>
        <vt:i4>5</vt:i4>
      </vt:variant>
      <vt:variant>
        <vt:lpwstr/>
      </vt:variant>
      <vt:variant>
        <vt:lpwstr>_Toc479870928</vt:lpwstr>
      </vt:variant>
      <vt:variant>
        <vt:i4>1703987</vt:i4>
      </vt:variant>
      <vt:variant>
        <vt:i4>56</vt:i4>
      </vt:variant>
      <vt:variant>
        <vt:i4>0</vt:i4>
      </vt:variant>
      <vt:variant>
        <vt:i4>5</vt:i4>
      </vt:variant>
      <vt:variant>
        <vt:lpwstr/>
      </vt:variant>
      <vt:variant>
        <vt:lpwstr>_Toc479870927</vt:lpwstr>
      </vt:variant>
      <vt:variant>
        <vt:i4>1703987</vt:i4>
      </vt:variant>
      <vt:variant>
        <vt:i4>50</vt:i4>
      </vt:variant>
      <vt:variant>
        <vt:i4>0</vt:i4>
      </vt:variant>
      <vt:variant>
        <vt:i4>5</vt:i4>
      </vt:variant>
      <vt:variant>
        <vt:lpwstr/>
      </vt:variant>
      <vt:variant>
        <vt:lpwstr>_Toc479870926</vt:lpwstr>
      </vt:variant>
      <vt:variant>
        <vt:i4>1703987</vt:i4>
      </vt:variant>
      <vt:variant>
        <vt:i4>44</vt:i4>
      </vt:variant>
      <vt:variant>
        <vt:i4>0</vt:i4>
      </vt:variant>
      <vt:variant>
        <vt:i4>5</vt:i4>
      </vt:variant>
      <vt:variant>
        <vt:lpwstr/>
      </vt:variant>
      <vt:variant>
        <vt:lpwstr>_Toc479870925</vt:lpwstr>
      </vt:variant>
      <vt:variant>
        <vt:i4>1703987</vt:i4>
      </vt:variant>
      <vt:variant>
        <vt:i4>38</vt:i4>
      </vt:variant>
      <vt:variant>
        <vt:i4>0</vt:i4>
      </vt:variant>
      <vt:variant>
        <vt:i4>5</vt:i4>
      </vt:variant>
      <vt:variant>
        <vt:lpwstr/>
      </vt:variant>
      <vt:variant>
        <vt:lpwstr>_Toc479870924</vt:lpwstr>
      </vt:variant>
      <vt:variant>
        <vt:i4>1703987</vt:i4>
      </vt:variant>
      <vt:variant>
        <vt:i4>32</vt:i4>
      </vt:variant>
      <vt:variant>
        <vt:i4>0</vt:i4>
      </vt:variant>
      <vt:variant>
        <vt:i4>5</vt:i4>
      </vt:variant>
      <vt:variant>
        <vt:lpwstr/>
      </vt:variant>
      <vt:variant>
        <vt:lpwstr>_Toc479870923</vt:lpwstr>
      </vt:variant>
      <vt:variant>
        <vt:i4>1703987</vt:i4>
      </vt:variant>
      <vt:variant>
        <vt:i4>26</vt:i4>
      </vt:variant>
      <vt:variant>
        <vt:i4>0</vt:i4>
      </vt:variant>
      <vt:variant>
        <vt:i4>5</vt:i4>
      </vt:variant>
      <vt:variant>
        <vt:lpwstr/>
      </vt:variant>
      <vt:variant>
        <vt:lpwstr>_Toc479870922</vt:lpwstr>
      </vt:variant>
      <vt:variant>
        <vt:i4>1703987</vt:i4>
      </vt:variant>
      <vt:variant>
        <vt:i4>20</vt:i4>
      </vt:variant>
      <vt:variant>
        <vt:i4>0</vt:i4>
      </vt:variant>
      <vt:variant>
        <vt:i4>5</vt:i4>
      </vt:variant>
      <vt:variant>
        <vt:lpwstr/>
      </vt:variant>
      <vt:variant>
        <vt:lpwstr>_Toc479870921</vt:lpwstr>
      </vt:variant>
      <vt:variant>
        <vt:i4>1703987</vt:i4>
      </vt:variant>
      <vt:variant>
        <vt:i4>14</vt:i4>
      </vt:variant>
      <vt:variant>
        <vt:i4>0</vt:i4>
      </vt:variant>
      <vt:variant>
        <vt:i4>5</vt:i4>
      </vt:variant>
      <vt:variant>
        <vt:lpwstr/>
      </vt:variant>
      <vt:variant>
        <vt:lpwstr>_Toc479870920</vt:lpwstr>
      </vt:variant>
      <vt:variant>
        <vt:i4>1638451</vt:i4>
      </vt:variant>
      <vt:variant>
        <vt:i4>8</vt:i4>
      </vt:variant>
      <vt:variant>
        <vt:i4>0</vt:i4>
      </vt:variant>
      <vt:variant>
        <vt:i4>5</vt:i4>
      </vt:variant>
      <vt:variant>
        <vt:lpwstr/>
      </vt:variant>
      <vt:variant>
        <vt:lpwstr>_Toc479870919</vt:lpwstr>
      </vt:variant>
      <vt:variant>
        <vt:i4>1638451</vt:i4>
      </vt:variant>
      <vt:variant>
        <vt:i4>2</vt:i4>
      </vt:variant>
      <vt:variant>
        <vt:i4>0</vt:i4>
      </vt:variant>
      <vt:variant>
        <vt:i4>5</vt:i4>
      </vt:variant>
      <vt:variant>
        <vt:lpwstr/>
      </vt:variant>
      <vt:variant>
        <vt:lpwstr>_Toc479870917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Sharoon8976</dc:creator>
  <cp:lastModifiedBy>Sharoon8976</cp:lastModifiedBy>
  <cp:revision>2</cp:revision>
  <cp:lastPrinted>2017-07-03T05:00:00Z</cp:lastPrinted>
  <dcterms:created xsi:type="dcterms:W3CDTF">2017-10-12T07:18:00Z</dcterms:created>
  <dcterms:modified xsi:type="dcterms:W3CDTF">2017-10-12T07:18:00Z</dcterms:modified>
</cp:coreProperties>
</file>